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6A05" w14:textId="77777777" w:rsidR="003A498B" w:rsidRPr="00EE660A" w:rsidRDefault="00672F02">
      <w:pPr>
        <w:rPr>
          <w:rFonts w:asciiTheme="minorHAnsi" w:hAnsiTheme="minorHAnsi" w:cstheme="minorHAnsi"/>
          <w:b/>
        </w:rPr>
      </w:pPr>
      <w:bookmarkStart w:id="0" w:name="_heading=h.gjdgxs" w:colFirst="0" w:colLast="0"/>
      <w:bookmarkEnd w:id="0"/>
      <w:r w:rsidRPr="00EE660A">
        <w:rPr>
          <w:rFonts w:asciiTheme="minorHAnsi" w:hAnsiTheme="minorHAnsi" w:cstheme="minorHAnsi"/>
          <w:b/>
        </w:rPr>
        <w:t xml:space="preserve">Best Practice 1: Sample Standing Operating Procedures (SOPs) for Individual Protection Cases </w:t>
      </w:r>
    </w:p>
    <w:p w14:paraId="3EC60B2C" w14:textId="77777777" w:rsidR="003A498B" w:rsidRPr="00EE660A" w:rsidRDefault="003A498B">
      <w:pPr>
        <w:rPr>
          <w:rFonts w:asciiTheme="minorHAnsi" w:eastAsia="Times New Roman" w:hAnsiTheme="minorHAnsi" w:cstheme="minorHAnsi"/>
        </w:rPr>
      </w:pPr>
    </w:p>
    <w:p w14:paraId="4EA76A27" w14:textId="77777777" w:rsidR="003A498B" w:rsidRPr="00EE660A" w:rsidRDefault="003A498B">
      <w:pPr>
        <w:rPr>
          <w:rFonts w:asciiTheme="minorHAnsi" w:eastAsia="Times New Roman" w:hAnsiTheme="minorHAnsi" w:cstheme="minorHAnsi"/>
        </w:rPr>
      </w:pPr>
    </w:p>
    <w:p w14:paraId="07A04BD7" w14:textId="77777777" w:rsidR="003A498B" w:rsidRPr="00EE660A" w:rsidRDefault="003A498B">
      <w:pPr>
        <w:pBdr>
          <w:top w:val="single" w:sz="24" w:space="0" w:color="4472C4"/>
          <w:left w:val="single" w:sz="24" w:space="0" w:color="4472C4"/>
          <w:bottom w:val="single" w:sz="24" w:space="0" w:color="4472C4"/>
          <w:right w:val="single" w:sz="24" w:space="0" w:color="4472C4"/>
          <w:between w:val="nil"/>
        </w:pBdr>
        <w:shd w:val="clear" w:color="auto" w:fill="4472C4"/>
        <w:spacing w:before="100" w:line="276" w:lineRule="auto"/>
        <w:rPr>
          <w:rFonts w:asciiTheme="minorHAnsi" w:eastAsia="Times New Roman" w:hAnsiTheme="minorHAnsi" w:cstheme="minorHAnsi"/>
          <w:color w:val="000000"/>
          <w:sz w:val="20"/>
          <w:szCs w:val="20"/>
        </w:rPr>
      </w:pPr>
    </w:p>
    <w:p w14:paraId="2B8A1946" w14:textId="77777777" w:rsidR="003A498B" w:rsidRPr="00EE660A" w:rsidRDefault="00672F02">
      <w:pPr>
        <w:pBdr>
          <w:top w:val="single" w:sz="24" w:space="0" w:color="4472C4"/>
          <w:left w:val="single" w:sz="24" w:space="0" w:color="4472C4"/>
          <w:bottom w:val="single" w:sz="24" w:space="0" w:color="4472C4"/>
          <w:right w:val="single" w:sz="24" w:space="0" w:color="4472C4"/>
          <w:between w:val="nil"/>
        </w:pBdr>
        <w:shd w:val="clear" w:color="auto" w:fill="4472C4"/>
        <w:spacing w:before="100" w:line="276" w:lineRule="auto"/>
        <w:rPr>
          <w:rFonts w:asciiTheme="minorHAnsi" w:eastAsia="Times New Roman" w:hAnsiTheme="minorHAnsi" w:cstheme="minorHAnsi"/>
          <w:smallCaps/>
          <w:color w:val="FFFFFF"/>
          <w:sz w:val="22"/>
          <w:szCs w:val="22"/>
        </w:rPr>
      </w:pPr>
      <w:r w:rsidRPr="00EE660A">
        <w:rPr>
          <w:rFonts w:asciiTheme="minorHAnsi" w:eastAsia="Times New Roman" w:hAnsiTheme="minorHAnsi" w:cstheme="minorHAnsi"/>
          <w:smallCaps/>
          <w:color w:val="FFFFFF"/>
          <w:sz w:val="22"/>
          <w:szCs w:val="22"/>
        </w:rPr>
        <w:t>TABLE of contents</w:t>
      </w:r>
    </w:p>
    <w:sdt>
      <w:sdtPr>
        <w:rPr>
          <w:rFonts w:asciiTheme="minorHAnsi" w:hAnsiTheme="minorHAnsi" w:cstheme="minorHAnsi"/>
        </w:rPr>
        <w:id w:val="1236512835"/>
        <w:docPartObj>
          <w:docPartGallery w:val="Table of Contents"/>
          <w:docPartUnique/>
        </w:docPartObj>
      </w:sdtPr>
      <w:sdtEndPr/>
      <w:sdtContent>
        <w:p w14:paraId="6BF865AC" w14:textId="77777777" w:rsidR="003A498B" w:rsidRPr="00EE660A" w:rsidRDefault="00672F02">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r w:rsidRPr="00EE660A">
            <w:rPr>
              <w:rFonts w:asciiTheme="minorHAnsi" w:hAnsiTheme="minorHAnsi" w:cstheme="minorHAnsi"/>
            </w:rPr>
            <w:fldChar w:fldCharType="begin"/>
          </w:r>
          <w:r w:rsidRPr="00EE660A">
            <w:rPr>
              <w:rFonts w:asciiTheme="minorHAnsi" w:hAnsiTheme="minorHAnsi" w:cstheme="minorHAnsi"/>
            </w:rPr>
            <w:instrText xml:space="preserve"> TOC \h \u \z </w:instrText>
          </w:r>
          <w:r w:rsidRPr="00EE660A">
            <w:rPr>
              <w:rFonts w:asciiTheme="minorHAnsi" w:hAnsiTheme="minorHAnsi" w:cstheme="minorHAnsi"/>
            </w:rPr>
            <w:fldChar w:fldCharType="separate"/>
          </w:r>
          <w:hyperlink w:anchor="_heading=h.30j0zll">
            <w:r w:rsidRPr="00EE660A">
              <w:rPr>
                <w:rFonts w:asciiTheme="minorHAnsi" w:eastAsia="Times New Roman" w:hAnsiTheme="minorHAnsi" w:cstheme="minorHAnsi"/>
                <w:color w:val="000000"/>
                <w:sz w:val="22"/>
                <w:szCs w:val="22"/>
              </w:rPr>
              <w:t>Introduction</w:t>
            </w:r>
            <w:r w:rsidRPr="00EE660A">
              <w:rPr>
                <w:rFonts w:asciiTheme="minorHAnsi" w:eastAsia="Times New Roman" w:hAnsiTheme="minorHAnsi" w:cstheme="minorHAnsi"/>
                <w:color w:val="000000"/>
                <w:sz w:val="22"/>
                <w:szCs w:val="22"/>
              </w:rPr>
              <w:tab/>
              <w:t>1</w:t>
            </w:r>
          </w:hyperlink>
        </w:p>
        <w:p w14:paraId="3361701F" w14:textId="77777777" w:rsidR="003A498B" w:rsidRPr="00EE660A" w:rsidRDefault="00EE660A">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hyperlink w:anchor="_heading=h.1fob9te">
            <w:r w:rsidR="00672F02" w:rsidRPr="00EE660A">
              <w:rPr>
                <w:rFonts w:asciiTheme="minorHAnsi" w:eastAsia="Times New Roman" w:hAnsiTheme="minorHAnsi" w:cstheme="minorHAnsi"/>
                <w:color w:val="000000"/>
                <w:sz w:val="22"/>
                <w:szCs w:val="22"/>
              </w:rPr>
              <w:t>Objectives</w:t>
            </w:r>
            <w:r w:rsidR="00672F02" w:rsidRPr="00EE660A">
              <w:rPr>
                <w:rFonts w:asciiTheme="minorHAnsi" w:eastAsia="Times New Roman" w:hAnsiTheme="minorHAnsi" w:cstheme="minorHAnsi"/>
                <w:color w:val="000000"/>
                <w:sz w:val="22"/>
                <w:szCs w:val="22"/>
              </w:rPr>
              <w:tab/>
              <w:t>2</w:t>
            </w:r>
          </w:hyperlink>
        </w:p>
        <w:p w14:paraId="3C1719D2" w14:textId="77777777" w:rsidR="003A498B" w:rsidRPr="00EE660A" w:rsidRDefault="00EE660A">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hyperlink w:anchor="_heading=h.3znysh7">
            <w:r w:rsidR="00672F02" w:rsidRPr="00EE660A">
              <w:rPr>
                <w:rFonts w:asciiTheme="minorHAnsi" w:eastAsia="Times New Roman" w:hAnsiTheme="minorHAnsi" w:cstheme="minorHAnsi"/>
                <w:color w:val="000000"/>
                <w:sz w:val="22"/>
                <w:szCs w:val="22"/>
              </w:rPr>
              <w:t>Abbreviations</w:t>
            </w:r>
            <w:r w:rsidR="00672F02" w:rsidRPr="00EE660A">
              <w:rPr>
                <w:rFonts w:asciiTheme="minorHAnsi" w:eastAsia="Times New Roman" w:hAnsiTheme="minorHAnsi" w:cstheme="minorHAnsi"/>
                <w:color w:val="000000"/>
                <w:sz w:val="22"/>
                <w:szCs w:val="22"/>
              </w:rPr>
              <w:tab/>
              <w:t>2</w:t>
            </w:r>
          </w:hyperlink>
        </w:p>
        <w:p w14:paraId="5D466ED8" w14:textId="77777777" w:rsidR="003A498B" w:rsidRPr="00EE660A" w:rsidRDefault="00EE660A">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hyperlink w:anchor="_heading=h.2et92p0">
            <w:r w:rsidR="00672F02" w:rsidRPr="00EE660A">
              <w:rPr>
                <w:rFonts w:asciiTheme="minorHAnsi" w:eastAsia="Times New Roman" w:hAnsiTheme="minorHAnsi" w:cstheme="minorHAnsi"/>
                <w:color w:val="000000"/>
                <w:sz w:val="22"/>
                <w:szCs w:val="22"/>
              </w:rPr>
              <w:t>Principles</w:t>
            </w:r>
            <w:r w:rsidR="00672F02" w:rsidRPr="00EE660A">
              <w:rPr>
                <w:rFonts w:asciiTheme="minorHAnsi" w:eastAsia="Times New Roman" w:hAnsiTheme="minorHAnsi" w:cstheme="minorHAnsi"/>
                <w:color w:val="000000"/>
                <w:sz w:val="22"/>
                <w:szCs w:val="22"/>
              </w:rPr>
              <w:tab/>
              <w:t>2</w:t>
            </w:r>
          </w:hyperlink>
        </w:p>
        <w:p w14:paraId="72174156" w14:textId="77777777" w:rsidR="003A498B" w:rsidRPr="00EE660A" w:rsidRDefault="00EE660A">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hyperlink w:anchor="_heading=h.tyjcwt">
            <w:r w:rsidR="00672F02" w:rsidRPr="00EE660A">
              <w:rPr>
                <w:rFonts w:asciiTheme="minorHAnsi" w:eastAsia="Times New Roman" w:hAnsiTheme="minorHAnsi" w:cstheme="minorHAnsi"/>
                <w:color w:val="000000"/>
                <w:sz w:val="22"/>
                <w:szCs w:val="22"/>
              </w:rPr>
              <w:t>What Is The Individual Protection Assistance?</w:t>
            </w:r>
            <w:r w:rsidR="00672F02" w:rsidRPr="00EE660A">
              <w:rPr>
                <w:rFonts w:asciiTheme="minorHAnsi" w:eastAsia="Times New Roman" w:hAnsiTheme="minorHAnsi" w:cstheme="minorHAnsi"/>
                <w:color w:val="000000"/>
                <w:sz w:val="22"/>
                <w:szCs w:val="22"/>
              </w:rPr>
              <w:tab/>
              <w:t>4</w:t>
            </w:r>
          </w:hyperlink>
        </w:p>
        <w:p w14:paraId="01327D87" w14:textId="77777777" w:rsidR="003A498B" w:rsidRPr="00EE660A" w:rsidRDefault="00EE660A">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hyperlink w:anchor="_heading=h.3dy6vkm">
            <w:r w:rsidR="00672F02" w:rsidRPr="00EE660A">
              <w:rPr>
                <w:rFonts w:asciiTheme="minorHAnsi" w:eastAsia="Times New Roman" w:hAnsiTheme="minorHAnsi" w:cstheme="minorHAnsi"/>
                <w:color w:val="000000"/>
                <w:sz w:val="22"/>
                <w:szCs w:val="22"/>
              </w:rPr>
              <w:t>What Is The Aim Of IPA?</w:t>
            </w:r>
            <w:r w:rsidR="00672F02" w:rsidRPr="00EE660A">
              <w:rPr>
                <w:rFonts w:asciiTheme="minorHAnsi" w:eastAsia="Times New Roman" w:hAnsiTheme="minorHAnsi" w:cstheme="minorHAnsi"/>
                <w:color w:val="000000"/>
                <w:sz w:val="22"/>
                <w:szCs w:val="22"/>
              </w:rPr>
              <w:tab/>
              <w:t>5</w:t>
            </w:r>
          </w:hyperlink>
        </w:p>
        <w:p w14:paraId="09064C22" w14:textId="77777777" w:rsidR="003A498B" w:rsidRPr="00EE660A" w:rsidRDefault="00EE660A">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hyperlink w:anchor="_heading=h.1t3h5sf">
            <w:r w:rsidR="00672F02" w:rsidRPr="00EE660A">
              <w:rPr>
                <w:rFonts w:asciiTheme="minorHAnsi" w:eastAsia="Times New Roman" w:hAnsiTheme="minorHAnsi" w:cstheme="minorHAnsi"/>
                <w:color w:val="000000"/>
                <w:sz w:val="22"/>
                <w:szCs w:val="22"/>
              </w:rPr>
              <w:t>What Are The Ways To Use IPA?</w:t>
            </w:r>
            <w:r w:rsidR="00672F02" w:rsidRPr="00EE660A">
              <w:rPr>
                <w:rFonts w:asciiTheme="minorHAnsi" w:eastAsia="Times New Roman" w:hAnsiTheme="minorHAnsi" w:cstheme="minorHAnsi"/>
                <w:color w:val="000000"/>
                <w:sz w:val="22"/>
                <w:szCs w:val="22"/>
              </w:rPr>
              <w:tab/>
              <w:t>5</w:t>
            </w:r>
          </w:hyperlink>
        </w:p>
        <w:p w14:paraId="51A36EA5" w14:textId="77777777" w:rsidR="003A498B" w:rsidRPr="00EE660A" w:rsidRDefault="00EE660A">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hyperlink w:anchor="_heading=h.4d34og8">
            <w:r w:rsidR="00672F02" w:rsidRPr="00EE660A">
              <w:rPr>
                <w:rFonts w:asciiTheme="minorHAnsi" w:eastAsia="Times New Roman" w:hAnsiTheme="minorHAnsi" w:cstheme="minorHAnsi"/>
                <w:color w:val="000000"/>
                <w:sz w:val="22"/>
                <w:szCs w:val="22"/>
              </w:rPr>
              <w:t>Steps To Follow When Using IPA</w:t>
            </w:r>
            <w:r w:rsidR="00672F02" w:rsidRPr="00EE660A">
              <w:rPr>
                <w:rFonts w:asciiTheme="minorHAnsi" w:eastAsia="Times New Roman" w:hAnsiTheme="minorHAnsi" w:cstheme="minorHAnsi"/>
                <w:color w:val="000000"/>
                <w:sz w:val="22"/>
                <w:szCs w:val="22"/>
              </w:rPr>
              <w:tab/>
              <w:t>8</w:t>
            </w:r>
          </w:hyperlink>
        </w:p>
        <w:p w14:paraId="05D8A16D" w14:textId="77777777" w:rsidR="003A498B" w:rsidRPr="00EE660A" w:rsidRDefault="00EE660A">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hyperlink w:anchor="_heading=h.17dp8vu">
            <w:r w:rsidR="00672F02" w:rsidRPr="00EE660A">
              <w:rPr>
                <w:rFonts w:asciiTheme="minorHAnsi" w:eastAsia="Times New Roman" w:hAnsiTheme="minorHAnsi" w:cstheme="minorHAnsi"/>
                <w:color w:val="000000"/>
                <w:sz w:val="22"/>
                <w:szCs w:val="22"/>
              </w:rPr>
              <w:t>Reporting</w:t>
            </w:r>
            <w:r w:rsidR="00672F02" w:rsidRPr="00EE660A">
              <w:rPr>
                <w:rFonts w:asciiTheme="minorHAnsi" w:eastAsia="Times New Roman" w:hAnsiTheme="minorHAnsi" w:cstheme="minorHAnsi"/>
                <w:color w:val="000000"/>
                <w:sz w:val="22"/>
                <w:szCs w:val="22"/>
              </w:rPr>
              <w:tab/>
              <w:t>8</w:t>
            </w:r>
          </w:hyperlink>
        </w:p>
        <w:p w14:paraId="62B57690" w14:textId="77777777" w:rsidR="003A498B" w:rsidRPr="00EE660A" w:rsidRDefault="00EE660A">
          <w:pPr>
            <w:pBdr>
              <w:top w:val="nil"/>
              <w:left w:val="nil"/>
              <w:bottom w:val="nil"/>
              <w:right w:val="nil"/>
              <w:between w:val="nil"/>
            </w:pBdr>
            <w:tabs>
              <w:tab w:val="right" w:pos="9062"/>
            </w:tabs>
            <w:spacing w:before="100" w:after="100" w:line="276" w:lineRule="auto"/>
            <w:rPr>
              <w:rFonts w:asciiTheme="minorHAnsi" w:eastAsia="Times New Roman" w:hAnsiTheme="minorHAnsi" w:cstheme="minorHAnsi"/>
              <w:color w:val="000000"/>
              <w:sz w:val="22"/>
              <w:szCs w:val="22"/>
            </w:rPr>
          </w:pPr>
          <w:hyperlink w:anchor="_heading=h.3rdcrjn">
            <w:r w:rsidR="00672F02" w:rsidRPr="00EE660A">
              <w:rPr>
                <w:rFonts w:asciiTheme="minorHAnsi" w:eastAsia="Times New Roman" w:hAnsiTheme="minorHAnsi" w:cstheme="minorHAnsi"/>
                <w:color w:val="000000"/>
                <w:sz w:val="22"/>
                <w:szCs w:val="22"/>
              </w:rPr>
              <w:t>Standard Operating Procedures Document Annexes</w:t>
            </w:r>
            <w:r w:rsidR="00672F02" w:rsidRPr="00EE660A">
              <w:rPr>
                <w:rFonts w:asciiTheme="minorHAnsi" w:eastAsia="Times New Roman" w:hAnsiTheme="minorHAnsi" w:cstheme="minorHAnsi"/>
                <w:color w:val="000000"/>
                <w:sz w:val="22"/>
                <w:szCs w:val="22"/>
              </w:rPr>
              <w:tab/>
              <w:t>8</w:t>
            </w:r>
          </w:hyperlink>
        </w:p>
        <w:p w14:paraId="66925358" w14:textId="77777777" w:rsidR="003A498B" w:rsidRPr="00EE660A" w:rsidRDefault="00672F02">
          <w:pPr>
            <w:rPr>
              <w:rFonts w:asciiTheme="minorHAnsi" w:eastAsia="Times New Roman" w:hAnsiTheme="minorHAnsi" w:cstheme="minorHAnsi"/>
              <w:b/>
              <w:sz w:val="22"/>
              <w:szCs w:val="22"/>
            </w:rPr>
          </w:pPr>
          <w:r w:rsidRPr="00EE660A">
            <w:rPr>
              <w:rFonts w:asciiTheme="minorHAnsi" w:hAnsiTheme="minorHAnsi" w:cstheme="minorHAnsi"/>
            </w:rPr>
            <w:fldChar w:fldCharType="end"/>
          </w:r>
        </w:p>
      </w:sdtContent>
    </w:sdt>
    <w:p w14:paraId="1694396D" w14:textId="77777777" w:rsidR="003A498B" w:rsidRPr="00EE660A" w:rsidRDefault="003A498B">
      <w:pPr>
        <w:jc w:val="both"/>
        <w:rPr>
          <w:rFonts w:asciiTheme="minorHAnsi" w:eastAsia="Times New Roman" w:hAnsiTheme="minorHAnsi" w:cstheme="minorHAnsi"/>
        </w:rPr>
      </w:pPr>
    </w:p>
    <w:p w14:paraId="4F6BD7FF" w14:textId="77777777" w:rsidR="003A498B" w:rsidRPr="00EE660A" w:rsidRDefault="00672F02">
      <w:pPr>
        <w:pStyle w:val="Heading1"/>
        <w:rPr>
          <w:rFonts w:asciiTheme="minorHAnsi" w:eastAsia="Times New Roman" w:hAnsiTheme="minorHAnsi" w:cstheme="minorHAnsi"/>
          <w:sz w:val="24"/>
          <w:szCs w:val="24"/>
        </w:rPr>
      </w:pPr>
      <w:bookmarkStart w:id="1" w:name="_heading=h.30j0zll" w:colFirst="0" w:colLast="0"/>
      <w:bookmarkEnd w:id="1"/>
      <w:r w:rsidRPr="00EE660A">
        <w:rPr>
          <w:rFonts w:asciiTheme="minorHAnsi" w:eastAsia="Times New Roman" w:hAnsiTheme="minorHAnsi" w:cstheme="minorHAnsi"/>
          <w:sz w:val="24"/>
          <w:szCs w:val="24"/>
        </w:rPr>
        <w:t>Introduction</w:t>
      </w:r>
    </w:p>
    <w:p w14:paraId="774A43D3"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 xml:space="preserve">As a country with the largest number of refugees in the world, Turkey is home to more than 3 million Syrians who are under temporary protection. The Syrian population under Temporary Protection has reached 3.5 million as of May 2018, with 90% of this population living in urban areas. In this context, the Community </w:t>
      </w:r>
      <w:proofErr w:type="spellStart"/>
      <w:r w:rsidRPr="00EE660A">
        <w:rPr>
          <w:rFonts w:asciiTheme="minorHAnsi" w:eastAsia="Times New Roman" w:hAnsiTheme="minorHAnsi" w:cstheme="minorHAnsi"/>
        </w:rPr>
        <w:t>Centers</w:t>
      </w:r>
      <w:proofErr w:type="spellEnd"/>
      <w:r w:rsidRPr="00EE660A">
        <w:rPr>
          <w:rFonts w:asciiTheme="minorHAnsi" w:eastAsia="Times New Roman" w:hAnsiTheme="minorHAnsi" w:cstheme="minorHAnsi"/>
        </w:rPr>
        <w:t xml:space="preserve"> Project started in order to respond to the human needs, which are increasing proportionally with the population growth in urban areas. Under the project, the first Community </w:t>
      </w:r>
      <w:proofErr w:type="spellStart"/>
      <w:r w:rsidRPr="00EE660A">
        <w:rPr>
          <w:rFonts w:asciiTheme="minorHAnsi" w:eastAsia="Times New Roman" w:hAnsiTheme="minorHAnsi" w:cstheme="minorHAnsi"/>
        </w:rPr>
        <w:t>Center</w:t>
      </w:r>
      <w:proofErr w:type="spellEnd"/>
      <w:r w:rsidRPr="00EE660A">
        <w:rPr>
          <w:rFonts w:asciiTheme="minorHAnsi" w:eastAsia="Times New Roman" w:hAnsiTheme="minorHAnsi" w:cstheme="minorHAnsi"/>
        </w:rPr>
        <w:t xml:space="preserve"> was opened for service in </w:t>
      </w:r>
      <w:proofErr w:type="spellStart"/>
      <w:r w:rsidRPr="00EE660A">
        <w:rPr>
          <w:rFonts w:asciiTheme="minorHAnsi" w:eastAsia="Times New Roman" w:hAnsiTheme="minorHAnsi" w:cstheme="minorHAnsi"/>
        </w:rPr>
        <w:t>Şanlıurfa</w:t>
      </w:r>
      <w:proofErr w:type="spellEnd"/>
      <w:r w:rsidRPr="00EE660A">
        <w:rPr>
          <w:rFonts w:asciiTheme="minorHAnsi" w:eastAsia="Times New Roman" w:hAnsiTheme="minorHAnsi" w:cstheme="minorHAnsi"/>
        </w:rPr>
        <w:t xml:space="preserve"> in January 2015. As of June 2018, there are 15 community </w:t>
      </w:r>
      <w:proofErr w:type="spellStart"/>
      <w:r w:rsidRPr="00EE660A">
        <w:rPr>
          <w:rFonts w:asciiTheme="minorHAnsi" w:eastAsia="Times New Roman" w:hAnsiTheme="minorHAnsi" w:cstheme="minorHAnsi"/>
        </w:rPr>
        <w:t>centers</w:t>
      </w:r>
      <w:proofErr w:type="spellEnd"/>
      <w:r w:rsidRPr="00EE660A">
        <w:rPr>
          <w:rFonts w:asciiTheme="minorHAnsi" w:eastAsia="Times New Roman" w:hAnsiTheme="minorHAnsi" w:cstheme="minorHAnsi"/>
        </w:rPr>
        <w:t xml:space="preserve"> in 14 provinces including </w:t>
      </w:r>
      <w:proofErr w:type="spellStart"/>
      <w:r w:rsidRPr="00EE660A">
        <w:rPr>
          <w:rFonts w:asciiTheme="minorHAnsi" w:eastAsia="Times New Roman" w:hAnsiTheme="minorHAnsi" w:cstheme="minorHAnsi"/>
        </w:rPr>
        <w:t>Şanlıurfa</w:t>
      </w:r>
      <w:proofErr w:type="spellEnd"/>
      <w:r w:rsidRPr="00EE660A">
        <w:rPr>
          <w:rFonts w:asciiTheme="minorHAnsi" w:eastAsia="Times New Roman" w:hAnsiTheme="minorHAnsi" w:cstheme="minorHAnsi"/>
        </w:rPr>
        <w:t>, Istanbul (</w:t>
      </w:r>
      <w:proofErr w:type="spellStart"/>
      <w:r w:rsidRPr="00EE660A">
        <w:rPr>
          <w:rFonts w:asciiTheme="minorHAnsi" w:eastAsia="Times New Roman" w:hAnsiTheme="minorHAnsi" w:cstheme="minorHAnsi"/>
        </w:rPr>
        <w:t>Bağcılar</w:t>
      </w:r>
      <w:proofErr w:type="spellEnd"/>
      <w:r w:rsidRPr="00EE660A">
        <w:rPr>
          <w:rFonts w:asciiTheme="minorHAnsi" w:eastAsia="Times New Roman" w:hAnsiTheme="minorHAnsi" w:cstheme="minorHAnsi"/>
        </w:rPr>
        <w:t xml:space="preserve"> and </w:t>
      </w:r>
      <w:proofErr w:type="spellStart"/>
      <w:r w:rsidRPr="00EE660A">
        <w:rPr>
          <w:rFonts w:asciiTheme="minorHAnsi" w:eastAsia="Times New Roman" w:hAnsiTheme="minorHAnsi" w:cstheme="minorHAnsi"/>
        </w:rPr>
        <w:t>Sultanbeyli</w:t>
      </w:r>
      <w:proofErr w:type="spellEnd"/>
      <w:r w:rsidRPr="00EE660A">
        <w:rPr>
          <w:rFonts w:asciiTheme="minorHAnsi" w:eastAsia="Times New Roman" w:hAnsiTheme="minorHAnsi" w:cstheme="minorHAnsi"/>
        </w:rPr>
        <w:t xml:space="preserve">), Konya, Ankara, Kilis, Bursa, Adana, İzmir, Mersin, </w:t>
      </w:r>
      <w:proofErr w:type="spellStart"/>
      <w:r w:rsidRPr="00EE660A">
        <w:rPr>
          <w:rFonts w:asciiTheme="minorHAnsi" w:eastAsia="Times New Roman" w:hAnsiTheme="minorHAnsi" w:cstheme="minorHAnsi"/>
        </w:rPr>
        <w:t>Hatay</w:t>
      </w:r>
      <w:proofErr w:type="spellEnd"/>
      <w:r w:rsidRPr="00EE660A">
        <w:rPr>
          <w:rFonts w:asciiTheme="minorHAnsi" w:eastAsia="Times New Roman" w:hAnsiTheme="minorHAnsi" w:cstheme="minorHAnsi"/>
        </w:rPr>
        <w:t xml:space="preserve">, Gaziantep, </w:t>
      </w:r>
      <w:proofErr w:type="spellStart"/>
      <w:r w:rsidRPr="00EE660A">
        <w:rPr>
          <w:rFonts w:asciiTheme="minorHAnsi" w:eastAsia="Times New Roman" w:hAnsiTheme="minorHAnsi" w:cstheme="minorHAnsi"/>
        </w:rPr>
        <w:t>Kahramanmaraş</w:t>
      </w:r>
      <w:proofErr w:type="spellEnd"/>
      <w:r w:rsidRPr="00EE660A">
        <w:rPr>
          <w:rFonts w:asciiTheme="minorHAnsi" w:eastAsia="Times New Roman" w:hAnsiTheme="minorHAnsi" w:cstheme="minorHAnsi"/>
        </w:rPr>
        <w:t xml:space="preserve">, </w:t>
      </w:r>
      <w:proofErr w:type="spellStart"/>
      <w:r w:rsidRPr="00EE660A">
        <w:rPr>
          <w:rFonts w:asciiTheme="minorHAnsi" w:eastAsia="Times New Roman" w:hAnsiTheme="minorHAnsi" w:cstheme="minorHAnsi"/>
        </w:rPr>
        <w:t>Mardin</w:t>
      </w:r>
      <w:proofErr w:type="spellEnd"/>
      <w:r w:rsidRPr="00EE660A">
        <w:rPr>
          <w:rFonts w:asciiTheme="minorHAnsi" w:eastAsia="Times New Roman" w:hAnsiTheme="minorHAnsi" w:cstheme="minorHAnsi"/>
        </w:rPr>
        <w:t xml:space="preserve"> and Kayseri. </w:t>
      </w:r>
    </w:p>
    <w:p w14:paraId="7718EEF5" w14:textId="77777777" w:rsidR="003A498B" w:rsidRPr="00EE660A" w:rsidRDefault="003A498B">
      <w:pPr>
        <w:jc w:val="both"/>
        <w:rPr>
          <w:rFonts w:asciiTheme="minorHAnsi" w:eastAsia="Times New Roman" w:hAnsiTheme="minorHAnsi" w:cstheme="minorHAnsi"/>
        </w:rPr>
      </w:pPr>
    </w:p>
    <w:p w14:paraId="12943035"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 xml:space="preserve">The aim of the protection program, which is one of the programs carried out through Community </w:t>
      </w:r>
      <w:proofErr w:type="spellStart"/>
      <w:r w:rsidRPr="00EE660A">
        <w:rPr>
          <w:rFonts w:asciiTheme="minorHAnsi" w:eastAsia="Times New Roman" w:hAnsiTheme="minorHAnsi" w:cstheme="minorHAnsi"/>
        </w:rPr>
        <w:t>Center</w:t>
      </w:r>
      <w:proofErr w:type="spellEnd"/>
      <w:r w:rsidRPr="00EE660A">
        <w:rPr>
          <w:rFonts w:asciiTheme="minorHAnsi" w:eastAsia="Times New Roman" w:hAnsiTheme="minorHAnsi" w:cstheme="minorHAnsi"/>
        </w:rPr>
        <w:t>, is to ensure and facilitate the access to the rights and services currently offered by the Government of Republic of Turkey or humanitarian organizations. Protection activit</w:t>
      </w:r>
      <w:bookmarkStart w:id="2" w:name="_GoBack"/>
      <w:bookmarkEnd w:id="2"/>
      <w:r w:rsidRPr="00EE660A">
        <w:rPr>
          <w:rFonts w:asciiTheme="minorHAnsi" w:eastAsia="Times New Roman" w:hAnsiTheme="minorHAnsi" w:cstheme="minorHAnsi"/>
        </w:rPr>
        <w:t xml:space="preserve">ies aim to determine the need for protection of vulnerable people/families, mainly migrants under temporary or international protection, those who have not applied for asylum yet, but also Turkish citizens when necessary. Through these activities, it is further aimed to carry out works for meeting these needs, to ensure that persons achieve sustainable solutions and strengthen and thus lead a life compatible with human dignity, as well as carrying out preventive activities in general terms. </w:t>
      </w:r>
    </w:p>
    <w:p w14:paraId="5A0A16D4" w14:textId="77777777" w:rsidR="003A498B" w:rsidRPr="00EE660A" w:rsidRDefault="003A498B">
      <w:pPr>
        <w:jc w:val="both"/>
        <w:rPr>
          <w:rFonts w:asciiTheme="minorHAnsi" w:eastAsia="Times New Roman" w:hAnsiTheme="minorHAnsi" w:cstheme="minorHAnsi"/>
        </w:rPr>
      </w:pPr>
    </w:p>
    <w:p w14:paraId="501A97FC" w14:textId="77777777" w:rsidR="003A498B" w:rsidRPr="00EE660A" w:rsidRDefault="00672F02">
      <w:pPr>
        <w:pStyle w:val="Heading1"/>
        <w:rPr>
          <w:rFonts w:asciiTheme="minorHAnsi" w:eastAsia="Times New Roman" w:hAnsiTheme="minorHAnsi" w:cstheme="minorHAnsi"/>
          <w:sz w:val="24"/>
          <w:szCs w:val="24"/>
        </w:rPr>
      </w:pPr>
      <w:bookmarkStart w:id="3" w:name="_heading=h.1fob9te" w:colFirst="0" w:colLast="0"/>
      <w:bookmarkEnd w:id="3"/>
      <w:r w:rsidRPr="00EE660A">
        <w:rPr>
          <w:rFonts w:asciiTheme="minorHAnsi" w:eastAsia="Times New Roman" w:hAnsiTheme="minorHAnsi" w:cstheme="minorHAnsi"/>
          <w:sz w:val="24"/>
          <w:szCs w:val="24"/>
        </w:rPr>
        <w:t>ObjectiveS</w:t>
      </w:r>
    </w:p>
    <w:p w14:paraId="274577A3"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lastRenderedPageBreak/>
        <w:t xml:space="preserve">This document refers to the Standard Operating Procedures for the use of the Individual Protection Assistance (IPA). This document elaborates its specific and different uses, the principles required to be applied when assessing and supporting a case, and the steps to take to provide the assistance. It aims to standardize the use of IPA across all Community </w:t>
      </w:r>
      <w:proofErr w:type="spellStart"/>
      <w:r w:rsidRPr="00EE660A">
        <w:rPr>
          <w:rFonts w:asciiTheme="minorHAnsi" w:eastAsia="Times New Roman" w:hAnsiTheme="minorHAnsi" w:cstheme="minorHAnsi"/>
        </w:rPr>
        <w:t>Centers</w:t>
      </w:r>
      <w:proofErr w:type="spellEnd"/>
      <w:r w:rsidRPr="00EE660A">
        <w:rPr>
          <w:rFonts w:asciiTheme="minorHAnsi" w:eastAsia="Times New Roman" w:hAnsiTheme="minorHAnsi" w:cstheme="minorHAnsi"/>
        </w:rPr>
        <w:t xml:space="preserve">, and to support the protection teams with clear rules and criteria. </w:t>
      </w:r>
    </w:p>
    <w:p w14:paraId="2F0B80EE"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 xml:space="preserve">This document may be regularly updated in accordance with the needs of the Community </w:t>
      </w:r>
      <w:proofErr w:type="spellStart"/>
      <w:r w:rsidRPr="00EE660A">
        <w:rPr>
          <w:rFonts w:asciiTheme="minorHAnsi" w:eastAsia="Times New Roman" w:hAnsiTheme="minorHAnsi" w:cstheme="minorHAnsi"/>
        </w:rPr>
        <w:t>Centers</w:t>
      </w:r>
      <w:proofErr w:type="spellEnd"/>
      <w:r w:rsidRPr="00EE660A">
        <w:rPr>
          <w:rFonts w:asciiTheme="minorHAnsi" w:eastAsia="Times New Roman" w:hAnsiTheme="minorHAnsi" w:cstheme="minorHAnsi"/>
        </w:rPr>
        <w:t xml:space="preserve"> Protection teams, as well as in coordination with donor needs, changing needs and practices. </w:t>
      </w:r>
    </w:p>
    <w:p w14:paraId="675E06B2" w14:textId="77777777" w:rsidR="003A498B" w:rsidRPr="00EE660A" w:rsidRDefault="00672F02">
      <w:pPr>
        <w:pStyle w:val="Heading1"/>
        <w:rPr>
          <w:rFonts w:asciiTheme="minorHAnsi" w:eastAsia="Times New Roman" w:hAnsiTheme="minorHAnsi" w:cstheme="minorHAnsi"/>
          <w:sz w:val="24"/>
          <w:szCs w:val="24"/>
        </w:rPr>
      </w:pPr>
      <w:bookmarkStart w:id="4" w:name="_heading=h.3znysh7" w:colFirst="0" w:colLast="0"/>
      <w:bookmarkEnd w:id="4"/>
      <w:r w:rsidRPr="00EE660A">
        <w:rPr>
          <w:rFonts w:asciiTheme="minorHAnsi" w:eastAsia="Times New Roman" w:hAnsiTheme="minorHAnsi" w:cstheme="minorHAnsi"/>
          <w:sz w:val="24"/>
          <w:szCs w:val="24"/>
        </w:rPr>
        <w:t>Abbreviations</w:t>
      </w:r>
      <w:r w:rsidRPr="00EE660A">
        <w:rPr>
          <w:rFonts w:asciiTheme="minorHAnsi" w:eastAsia="Times New Roman" w:hAnsiTheme="minorHAnsi" w:cstheme="minorHAnsi"/>
          <w:sz w:val="24"/>
          <w:szCs w:val="24"/>
        </w:rPr>
        <w:tab/>
      </w:r>
    </w:p>
    <w:p w14:paraId="1D33CB82" w14:textId="77777777" w:rsidR="003A498B" w:rsidRPr="00EE660A" w:rsidRDefault="00672F02">
      <w:pPr>
        <w:jc w:val="both"/>
        <w:rPr>
          <w:rFonts w:asciiTheme="minorHAnsi" w:eastAsia="Times New Roman" w:hAnsiTheme="minorHAnsi" w:cstheme="minorHAnsi"/>
        </w:rPr>
      </w:pPr>
      <w:proofErr w:type="spellStart"/>
      <w:r w:rsidRPr="00EE660A">
        <w:rPr>
          <w:rFonts w:asciiTheme="minorHAnsi" w:eastAsia="Times New Roman" w:hAnsiTheme="minorHAnsi" w:cstheme="minorHAnsi"/>
        </w:rPr>
        <w:t>MoLSF</w:t>
      </w:r>
      <w:proofErr w:type="spellEnd"/>
      <w:r w:rsidRPr="00EE660A">
        <w:rPr>
          <w:rFonts w:asciiTheme="minorHAnsi" w:eastAsia="Times New Roman" w:hAnsiTheme="minorHAnsi" w:cstheme="minorHAnsi"/>
        </w:rPr>
        <w:t xml:space="preserve">: Ministry of </w:t>
      </w:r>
      <w:proofErr w:type="spellStart"/>
      <w:r w:rsidRPr="00EE660A">
        <w:rPr>
          <w:rFonts w:asciiTheme="minorHAnsi" w:eastAsia="Times New Roman" w:hAnsiTheme="minorHAnsi" w:cstheme="minorHAnsi"/>
        </w:rPr>
        <w:t>Labor</w:t>
      </w:r>
      <w:proofErr w:type="spellEnd"/>
      <w:r w:rsidRPr="00EE660A">
        <w:rPr>
          <w:rFonts w:asciiTheme="minorHAnsi" w:eastAsia="Times New Roman" w:hAnsiTheme="minorHAnsi" w:cstheme="minorHAnsi"/>
        </w:rPr>
        <w:t xml:space="preserve">, Social Services and Family  </w:t>
      </w:r>
    </w:p>
    <w:p w14:paraId="671302D4"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IPA: Individual Protection Assistance</w:t>
      </w:r>
    </w:p>
    <w:p w14:paraId="5F607F97"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SASF: Social Assistance and Solidarity Foundation</w:t>
      </w:r>
    </w:p>
    <w:p w14:paraId="140BB85F"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ESSN/SUY: Emergency Social Safety Network/</w:t>
      </w:r>
      <w:proofErr w:type="spellStart"/>
      <w:r w:rsidRPr="00EE660A">
        <w:rPr>
          <w:rFonts w:asciiTheme="minorHAnsi" w:eastAsia="Times New Roman" w:hAnsiTheme="minorHAnsi" w:cstheme="minorHAnsi"/>
        </w:rPr>
        <w:t>Sosyal</w:t>
      </w:r>
      <w:proofErr w:type="spellEnd"/>
      <w:r w:rsidRPr="00EE660A">
        <w:rPr>
          <w:rFonts w:asciiTheme="minorHAnsi" w:eastAsia="Times New Roman" w:hAnsiTheme="minorHAnsi" w:cstheme="minorHAnsi"/>
        </w:rPr>
        <w:t xml:space="preserve"> </w:t>
      </w:r>
      <w:proofErr w:type="spellStart"/>
      <w:r w:rsidRPr="00EE660A">
        <w:rPr>
          <w:rFonts w:asciiTheme="minorHAnsi" w:eastAsia="Times New Roman" w:hAnsiTheme="minorHAnsi" w:cstheme="minorHAnsi"/>
        </w:rPr>
        <w:t>Uyum</w:t>
      </w:r>
      <w:proofErr w:type="spellEnd"/>
      <w:r w:rsidRPr="00EE660A">
        <w:rPr>
          <w:rFonts w:asciiTheme="minorHAnsi" w:eastAsia="Times New Roman" w:hAnsiTheme="minorHAnsi" w:cstheme="minorHAnsi"/>
        </w:rPr>
        <w:t xml:space="preserve"> </w:t>
      </w:r>
      <w:proofErr w:type="spellStart"/>
      <w:r w:rsidRPr="00EE660A">
        <w:rPr>
          <w:rFonts w:asciiTheme="minorHAnsi" w:eastAsia="Times New Roman" w:hAnsiTheme="minorHAnsi" w:cstheme="minorHAnsi"/>
        </w:rPr>
        <w:t>Yardımı</w:t>
      </w:r>
      <w:proofErr w:type="spellEnd"/>
      <w:r w:rsidRPr="00EE660A">
        <w:rPr>
          <w:rFonts w:asciiTheme="minorHAnsi" w:eastAsia="Times New Roman" w:hAnsiTheme="minorHAnsi" w:cstheme="minorHAnsi"/>
        </w:rPr>
        <w:t xml:space="preserve"> </w:t>
      </w:r>
    </w:p>
    <w:p w14:paraId="20ACD94C"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NGO: Non-Governmental Organization</w:t>
      </w:r>
    </w:p>
    <w:p w14:paraId="221908B6"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SSI: Social Security Institution</w:t>
      </w:r>
    </w:p>
    <w:p w14:paraId="356FE843"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 xml:space="preserve">CCTE: Conditional Cash Transfer for Education </w:t>
      </w:r>
    </w:p>
    <w:p w14:paraId="212E2A62"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 xml:space="preserve">WFP: World Food Programme </w:t>
      </w:r>
    </w:p>
    <w:p w14:paraId="031CB57E" w14:textId="77777777" w:rsidR="003A498B" w:rsidRPr="00EE660A" w:rsidRDefault="003A498B">
      <w:pPr>
        <w:pStyle w:val="Title"/>
        <w:jc w:val="both"/>
        <w:rPr>
          <w:rFonts w:asciiTheme="minorHAnsi" w:eastAsia="Times New Roman" w:hAnsiTheme="minorHAnsi" w:cstheme="minorHAnsi"/>
          <w:sz w:val="24"/>
          <w:szCs w:val="24"/>
        </w:rPr>
      </w:pPr>
    </w:p>
    <w:p w14:paraId="7F6B459D" w14:textId="77777777" w:rsidR="003A498B" w:rsidRPr="00EE660A" w:rsidRDefault="003A498B">
      <w:pPr>
        <w:pStyle w:val="Title"/>
        <w:jc w:val="both"/>
        <w:rPr>
          <w:rFonts w:asciiTheme="minorHAnsi" w:eastAsia="Times New Roman" w:hAnsiTheme="minorHAnsi" w:cstheme="minorHAnsi"/>
          <w:sz w:val="24"/>
          <w:szCs w:val="24"/>
        </w:rPr>
      </w:pPr>
    </w:p>
    <w:p w14:paraId="515A83A2" w14:textId="77777777" w:rsidR="003A498B" w:rsidRPr="00EE660A" w:rsidRDefault="00672F02">
      <w:pPr>
        <w:pStyle w:val="Heading1"/>
        <w:rPr>
          <w:rFonts w:asciiTheme="minorHAnsi" w:eastAsia="Times New Roman" w:hAnsiTheme="minorHAnsi" w:cstheme="minorHAnsi"/>
          <w:sz w:val="24"/>
          <w:szCs w:val="24"/>
        </w:rPr>
      </w:pPr>
      <w:bookmarkStart w:id="5" w:name="_heading=h.2et92p0" w:colFirst="0" w:colLast="0"/>
      <w:bookmarkEnd w:id="5"/>
      <w:r w:rsidRPr="00EE660A">
        <w:rPr>
          <w:rFonts w:asciiTheme="minorHAnsi" w:eastAsia="Times New Roman" w:hAnsiTheme="minorHAnsi" w:cstheme="minorHAnsi"/>
          <w:sz w:val="24"/>
          <w:szCs w:val="24"/>
        </w:rPr>
        <w:t>Principles</w:t>
      </w:r>
    </w:p>
    <w:p w14:paraId="1878C87A" w14:textId="77777777" w:rsidR="003A498B" w:rsidRPr="00EE660A" w:rsidRDefault="00672F02">
      <w:pPr>
        <w:jc w:val="both"/>
        <w:rPr>
          <w:rFonts w:asciiTheme="minorHAnsi" w:eastAsia="Times New Roman" w:hAnsiTheme="minorHAnsi" w:cstheme="minorHAnsi"/>
          <w:i/>
        </w:rPr>
      </w:pPr>
      <w:r w:rsidRPr="00EE660A">
        <w:rPr>
          <w:rFonts w:asciiTheme="minorHAnsi" w:eastAsia="Times New Roman" w:hAnsiTheme="minorHAnsi" w:cstheme="minorHAnsi"/>
          <w:i/>
        </w:rPr>
        <w:t xml:space="preserve">Keeping in mind the Seven Fundamental Principles of the Red Cross Red Crescent Movement in any action and work that is done, the following basic principles should be followed when performing a protection case intervention in IPA: </w:t>
      </w:r>
    </w:p>
    <w:p w14:paraId="6CAFB600" w14:textId="77777777" w:rsidR="003A498B" w:rsidRPr="00EE660A" w:rsidRDefault="00672F02">
      <w:pPr>
        <w:numPr>
          <w:ilvl w:val="1"/>
          <w:numId w:val="2"/>
        </w:numPr>
        <w:pBdr>
          <w:top w:val="nil"/>
          <w:left w:val="nil"/>
          <w:bottom w:val="nil"/>
          <w:right w:val="nil"/>
          <w:between w:val="nil"/>
        </w:pBdr>
        <w:spacing w:before="100" w:line="360" w:lineRule="auto"/>
        <w:ind w:left="709" w:hanging="283"/>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t xml:space="preserve">Do no </w:t>
      </w:r>
      <w:proofErr w:type="gramStart"/>
      <w:r w:rsidRPr="00EE660A">
        <w:rPr>
          <w:rFonts w:asciiTheme="minorHAnsi" w:eastAsia="Times New Roman" w:hAnsiTheme="minorHAnsi" w:cstheme="minorHAnsi"/>
          <w:b/>
          <w:color w:val="000000"/>
          <w:u w:val="single"/>
        </w:rPr>
        <w:t>Harm :</w:t>
      </w:r>
      <w:proofErr w:type="gramEnd"/>
      <w:r w:rsidRPr="00EE660A">
        <w:rPr>
          <w:rFonts w:asciiTheme="minorHAnsi" w:eastAsia="Times New Roman" w:hAnsiTheme="minorHAnsi" w:cstheme="minorHAnsi"/>
          <w:color w:val="000000"/>
        </w:rPr>
        <w:t xml:space="preserve"> It ensures that the person and his/her family will not be exposed to further damages due to the interventions designed to support them. During the intervention process, protection program staff is responsible for ensuring the protection of the individual and the family against any further harm caused by actions, decisions or steps taken by the staff on behalf of the individual and the family. </w:t>
      </w:r>
    </w:p>
    <w:p w14:paraId="2BE61B5B" w14:textId="77777777" w:rsidR="003A498B" w:rsidRPr="00EE660A" w:rsidRDefault="00672F02">
      <w:pPr>
        <w:numPr>
          <w:ilvl w:val="0"/>
          <w:numId w:val="2"/>
        </w:numPr>
        <w:pBdr>
          <w:top w:val="nil"/>
          <w:left w:val="nil"/>
          <w:bottom w:val="nil"/>
          <w:right w:val="nil"/>
          <w:between w:val="nil"/>
        </w:pBdr>
        <w:spacing w:line="360" w:lineRule="auto"/>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t>Prioritization of the interests of individuals:</w:t>
      </w:r>
      <w:r w:rsidRPr="00EE660A">
        <w:rPr>
          <w:rFonts w:asciiTheme="minorHAnsi" w:eastAsia="Times New Roman" w:hAnsiTheme="minorHAnsi" w:cstheme="minorHAnsi"/>
          <w:color w:val="000000"/>
        </w:rPr>
        <w:t xml:space="preserve"> The interests of the individuals should be considered and prioritized in all decisions made </w:t>
      </w:r>
      <w:proofErr w:type="gramStart"/>
      <w:r w:rsidRPr="00EE660A">
        <w:rPr>
          <w:rFonts w:asciiTheme="minorHAnsi" w:eastAsia="Times New Roman" w:hAnsiTheme="minorHAnsi" w:cstheme="minorHAnsi"/>
          <w:color w:val="000000"/>
        </w:rPr>
        <w:t>and in all steps</w:t>
      </w:r>
      <w:proofErr w:type="gramEnd"/>
      <w:r w:rsidRPr="00EE660A">
        <w:rPr>
          <w:rFonts w:asciiTheme="minorHAnsi" w:eastAsia="Times New Roman" w:hAnsiTheme="minorHAnsi" w:cstheme="minorHAnsi"/>
          <w:color w:val="000000"/>
        </w:rPr>
        <w:t xml:space="preserve"> taken in the intervention process. Furthermore, the relevant principle must also provide a basis for the way of communication with the people and with the family.  </w:t>
      </w:r>
    </w:p>
    <w:p w14:paraId="35B4478D" w14:textId="77777777" w:rsidR="003A498B" w:rsidRPr="00EE660A" w:rsidRDefault="00672F02">
      <w:pPr>
        <w:numPr>
          <w:ilvl w:val="0"/>
          <w:numId w:val="2"/>
        </w:numPr>
        <w:pBdr>
          <w:top w:val="nil"/>
          <w:left w:val="nil"/>
          <w:bottom w:val="nil"/>
          <w:right w:val="nil"/>
          <w:between w:val="nil"/>
        </w:pBdr>
        <w:spacing w:line="360" w:lineRule="auto"/>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t xml:space="preserve">Non-discrimination: </w:t>
      </w:r>
      <w:r w:rsidRPr="00EE660A">
        <w:rPr>
          <w:rFonts w:asciiTheme="minorHAnsi" w:eastAsia="Times New Roman" w:hAnsiTheme="minorHAnsi" w:cstheme="minorHAnsi"/>
          <w:color w:val="000000"/>
        </w:rPr>
        <w:t>It ensures that individuals will not be discriminated because of their individual characteristics or their group (for instance, sex, age, socioeconomic background, race, religion, language, ethnicity, disability, sexual orientation or gender identity).</w:t>
      </w:r>
    </w:p>
    <w:p w14:paraId="6029CFBA" w14:textId="77777777" w:rsidR="003A498B" w:rsidRPr="00EE660A" w:rsidRDefault="00672F02">
      <w:pPr>
        <w:numPr>
          <w:ilvl w:val="0"/>
          <w:numId w:val="2"/>
        </w:numPr>
        <w:pBdr>
          <w:top w:val="nil"/>
          <w:left w:val="nil"/>
          <w:bottom w:val="nil"/>
          <w:right w:val="nil"/>
          <w:between w:val="nil"/>
        </w:pBdr>
        <w:spacing w:line="360" w:lineRule="auto"/>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t>Adherence to ethical standards:</w:t>
      </w:r>
      <w:r w:rsidRPr="00EE660A">
        <w:rPr>
          <w:rFonts w:asciiTheme="minorHAnsi" w:eastAsia="Times New Roman" w:hAnsiTheme="minorHAnsi" w:cstheme="minorHAnsi"/>
          <w:color w:val="000000"/>
        </w:rPr>
        <w:t xml:space="preserve"> Professional ethical standards and practices should be respected and implemented.</w:t>
      </w:r>
    </w:p>
    <w:p w14:paraId="3F12F4CD" w14:textId="77777777" w:rsidR="003A498B" w:rsidRPr="00EE660A" w:rsidRDefault="00672F02">
      <w:pPr>
        <w:numPr>
          <w:ilvl w:val="0"/>
          <w:numId w:val="2"/>
        </w:numPr>
        <w:pBdr>
          <w:top w:val="nil"/>
          <w:left w:val="nil"/>
          <w:bottom w:val="nil"/>
          <w:right w:val="nil"/>
          <w:between w:val="nil"/>
        </w:pBdr>
        <w:spacing w:line="360" w:lineRule="auto"/>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lastRenderedPageBreak/>
        <w:t>Informed consent:</w:t>
      </w:r>
      <w:r w:rsidRPr="00EE660A">
        <w:rPr>
          <w:rFonts w:asciiTheme="minorHAnsi" w:eastAsia="Times New Roman" w:hAnsiTheme="minorHAnsi" w:cstheme="minorHAnsi"/>
          <w:color w:val="000000"/>
        </w:rPr>
        <w:t xml:space="preserve"> Informed consent is the voluntary agreement of a free individual who has the right to give a consent and who makes informed choices. Under all conditions, consent must be obtained from persons and/or caregivers regarding the services provided. In order to obtain informed consent, the protection program staff should ensure that the persons and their families fully understand the current services and existing choices, potential risks and benefits of using the services, the information to be collected by the staff, how and for what purpose they will be used, and the privacy and confidentiality limits. </w:t>
      </w:r>
    </w:p>
    <w:p w14:paraId="55463B55" w14:textId="77777777" w:rsidR="003A498B" w:rsidRPr="00EE660A" w:rsidRDefault="00672F02">
      <w:pPr>
        <w:numPr>
          <w:ilvl w:val="0"/>
          <w:numId w:val="2"/>
        </w:numPr>
        <w:pBdr>
          <w:top w:val="nil"/>
          <w:left w:val="nil"/>
          <w:bottom w:val="nil"/>
          <w:right w:val="nil"/>
          <w:between w:val="nil"/>
        </w:pBdr>
        <w:spacing w:line="360" w:lineRule="auto"/>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t>Respect for privacy:</w:t>
      </w:r>
      <w:r w:rsidRPr="00EE660A">
        <w:rPr>
          <w:rFonts w:asciiTheme="minorHAnsi" w:eastAsia="Times New Roman" w:hAnsiTheme="minorHAnsi" w:cstheme="minorHAnsi"/>
          <w:color w:val="000000"/>
        </w:rPr>
        <w:t xml:space="preserve"> Confidentiality defines that sensitive information is limited and they are only shared with the individual and those who need it to protect the individual and his/her family. The information to be shared should only contain information that is “need-to-be-known” that can be helpful for the protection intervention. Respect for privacy requires service providers to protect information about beneficiaries and ensure that information is only accessible with the explicit permission of the beneficiaries. The principle of respect for privacy is the basis for all consultation stages. </w:t>
      </w:r>
    </w:p>
    <w:p w14:paraId="025F0413" w14:textId="77777777" w:rsidR="003A498B" w:rsidRPr="00EE660A" w:rsidRDefault="00672F02">
      <w:pPr>
        <w:numPr>
          <w:ilvl w:val="0"/>
          <w:numId w:val="2"/>
        </w:numPr>
        <w:pBdr>
          <w:top w:val="nil"/>
          <w:left w:val="nil"/>
          <w:bottom w:val="nil"/>
          <w:right w:val="nil"/>
          <w:between w:val="nil"/>
        </w:pBdr>
        <w:spacing w:line="360" w:lineRule="auto"/>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t>Accountability:</w:t>
      </w:r>
      <w:r w:rsidRPr="00EE660A">
        <w:rPr>
          <w:rFonts w:asciiTheme="minorHAnsi" w:eastAsia="Times New Roman" w:hAnsiTheme="minorHAnsi" w:cstheme="minorHAnsi"/>
          <w:color w:val="000000"/>
        </w:rPr>
        <w:t xml:space="preserve"> Responsibility means that the person is responsible for the actions and consequences of his/her actions. Institutions and their staff involved in protection intervention are accountable for the person, family and community. Institutions and caregivers should comply with national laws and policies. Otherwise, internal or external ways of complaints are open. </w:t>
      </w:r>
    </w:p>
    <w:p w14:paraId="122BF85D" w14:textId="77777777" w:rsidR="003A498B" w:rsidRPr="00EE660A" w:rsidRDefault="00672F02">
      <w:pPr>
        <w:numPr>
          <w:ilvl w:val="0"/>
          <w:numId w:val="2"/>
        </w:numPr>
        <w:pBdr>
          <w:top w:val="nil"/>
          <w:left w:val="nil"/>
          <w:bottom w:val="nil"/>
          <w:right w:val="nil"/>
          <w:between w:val="nil"/>
        </w:pBdr>
        <w:spacing w:line="360" w:lineRule="auto"/>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t>Facilitating the participation of people:</w:t>
      </w:r>
      <w:r w:rsidRPr="00EE660A">
        <w:rPr>
          <w:rFonts w:asciiTheme="minorHAnsi" w:eastAsia="Times New Roman" w:hAnsiTheme="minorHAnsi" w:cstheme="minorHAnsi"/>
          <w:color w:val="000000"/>
        </w:rPr>
        <w:t xml:space="preserve"> People have the right to explain their views about their experiences and to participate in decisions affecting their lives. Staff is responsible for informing persons of their right to participate (including the right not to respond to questions that disturb themselves) and for supporting them to use this right in the protection intervention process. </w:t>
      </w:r>
    </w:p>
    <w:p w14:paraId="3BE3C8C0" w14:textId="77777777" w:rsidR="003A498B" w:rsidRPr="00EE660A" w:rsidRDefault="00672F02">
      <w:pPr>
        <w:numPr>
          <w:ilvl w:val="0"/>
          <w:numId w:val="2"/>
        </w:numPr>
        <w:pBdr>
          <w:top w:val="nil"/>
          <w:left w:val="nil"/>
          <w:bottom w:val="nil"/>
          <w:right w:val="nil"/>
          <w:between w:val="nil"/>
        </w:pBdr>
        <w:spacing w:line="360" w:lineRule="auto"/>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t>Providing culturally appropriate processes and services:</w:t>
      </w:r>
      <w:r w:rsidRPr="00EE660A">
        <w:rPr>
          <w:rFonts w:asciiTheme="minorHAnsi" w:eastAsia="Times New Roman" w:hAnsiTheme="minorHAnsi" w:cstheme="minorHAnsi"/>
          <w:color w:val="000000"/>
        </w:rPr>
        <w:t xml:space="preserve"> Staff and institutions should acknowledge and respect the differences in the communities they work with and understand the differences of individuals, families, groups and communities. </w:t>
      </w:r>
    </w:p>
    <w:p w14:paraId="2C994ABD" w14:textId="77777777" w:rsidR="003A498B" w:rsidRPr="00EE660A" w:rsidRDefault="00672F02">
      <w:pPr>
        <w:numPr>
          <w:ilvl w:val="0"/>
          <w:numId w:val="2"/>
        </w:numPr>
        <w:pBdr>
          <w:top w:val="nil"/>
          <w:left w:val="nil"/>
          <w:bottom w:val="nil"/>
          <w:right w:val="nil"/>
          <w:between w:val="nil"/>
        </w:pBdr>
        <w:spacing w:after="200" w:line="360" w:lineRule="auto"/>
        <w:jc w:val="both"/>
        <w:rPr>
          <w:rFonts w:asciiTheme="minorHAnsi" w:eastAsia="Times New Roman" w:hAnsiTheme="minorHAnsi" w:cstheme="minorHAnsi"/>
          <w:color w:val="000000"/>
        </w:rPr>
      </w:pPr>
      <w:r w:rsidRPr="00EE660A">
        <w:rPr>
          <w:rFonts w:asciiTheme="minorHAnsi" w:eastAsia="Times New Roman" w:hAnsiTheme="minorHAnsi" w:cstheme="minorHAnsi"/>
          <w:b/>
          <w:color w:val="000000"/>
          <w:u w:val="single"/>
        </w:rPr>
        <w:t>Coordination and Cooperation:</w:t>
      </w:r>
      <w:r w:rsidRPr="00EE660A">
        <w:rPr>
          <w:rFonts w:asciiTheme="minorHAnsi" w:eastAsia="Times New Roman" w:hAnsiTheme="minorHAnsi" w:cstheme="minorHAnsi"/>
          <w:color w:val="000000"/>
        </w:rPr>
        <w:t xml:space="preserve"> Protection programs are more effective when they work with organizations and when they involve communities, families and people in their efforts. International organizations are obliged to coordinate their activities with </w:t>
      </w:r>
      <w:r w:rsidRPr="00EE660A">
        <w:rPr>
          <w:rFonts w:asciiTheme="minorHAnsi" w:eastAsia="Times New Roman" w:hAnsiTheme="minorHAnsi" w:cstheme="minorHAnsi"/>
          <w:color w:val="000000"/>
        </w:rPr>
        <w:lastRenderedPageBreak/>
        <w:t xml:space="preserve">public institutions and non-governmental organizations in order to ensure that existing systems are </w:t>
      </w:r>
      <w:proofErr w:type="gramStart"/>
      <w:r w:rsidRPr="00EE660A">
        <w:rPr>
          <w:rFonts w:asciiTheme="minorHAnsi" w:eastAsia="Times New Roman" w:hAnsiTheme="minorHAnsi" w:cstheme="minorHAnsi"/>
          <w:color w:val="000000"/>
        </w:rPr>
        <w:t>strengthened</w:t>
      </w:r>
      <w:proofErr w:type="gramEnd"/>
      <w:r w:rsidRPr="00EE660A">
        <w:rPr>
          <w:rFonts w:asciiTheme="minorHAnsi" w:eastAsia="Times New Roman" w:hAnsiTheme="minorHAnsi" w:cstheme="minorHAnsi"/>
          <w:color w:val="000000"/>
        </w:rPr>
        <w:t xml:space="preserve"> and similar services are not duplicated. </w:t>
      </w:r>
    </w:p>
    <w:p w14:paraId="0FD4F819" w14:textId="77777777" w:rsidR="003A498B" w:rsidRPr="00EE660A" w:rsidRDefault="003A498B">
      <w:pPr>
        <w:spacing w:line="360" w:lineRule="auto"/>
        <w:jc w:val="both"/>
        <w:rPr>
          <w:rFonts w:asciiTheme="minorHAnsi" w:eastAsia="Times New Roman" w:hAnsiTheme="minorHAnsi" w:cstheme="minorHAnsi"/>
        </w:rPr>
      </w:pPr>
    </w:p>
    <w:p w14:paraId="783E9CD6" w14:textId="77777777" w:rsidR="003A498B" w:rsidRPr="00EE660A" w:rsidRDefault="00672F02">
      <w:pPr>
        <w:pBdr>
          <w:top w:val="single" w:sz="24" w:space="0" w:color="4472C4"/>
          <w:left w:val="single" w:sz="24" w:space="0" w:color="4472C4"/>
          <w:bottom w:val="single" w:sz="24" w:space="0" w:color="4472C4"/>
          <w:right w:val="single" w:sz="24" w:space="0" w:color="4472C4"/>
        </w:pBdr>
        <w:shd w:val="clear" w:color="auto" w:fill="4472C4"/>
        <w:rPr>
          <w:rFonts w:asciiTheme="minorHAnsi" w:eastAsia="Times New Roman" w:hAnsiTheme="minorHAnsi" w:cstheme="minorHAnsi"/>
          <w:smallCaps/>
          <w:color w:val="FFFFFF"/>
        </w:rPr>
      </w:pPr>
      <w:bookmarkStart w:id="6" w:name="_heading=h.tyjcwt" w:colFirst="0" w:colLast="0"/>
      <w:bookmarkEnd w:id="6"/>
      <w:r w:rsidRPr="00EE660A">
        <w:rPr>
          <w:rFonts w:asciiTheme="minorHAnsi" w:eastAsia="Times New Roman" w:hAnsiTheme="minorHAnsi" w:cstheme="minorHAnsi"/>
          <w:smallCaps/>
          <w:color w:val="FFFFFF"/>
        </w:rPr>
        <w:t xml:space="preserve">WHAT IS THE INDIVIDUAL PROTECTION ASSISTANCE? </w:t>
      </w:r>
    </w:p>
    <w:p w14:paraId="1513C212"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Following ECHO guidance, as the donor of this programme, and the inter-agency SOPs, TRCS defines the Individual Protection Assistance as a time-bound intervention aimed at reducing, removing or preventing an individual’s protection risks through a simple, time-bound assistance focused on supporting access to existing services and on the respect of one’s rights.</w:t>
      </w:r>
    </w:p>
    <w:p w14:paraId="3208D7A0"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Adhering to a ‘one-refugee’ approach, where the focus of the intervention is the individual rather than the family unit, both those under Temporary Protection and International Protection are eligible for IPA.</w:t>
      </w:r>
    </w:p>
    <w:p w14:paraId="1844D99D"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Key aspects of IPA are:</w:t>
      </w:r>
    </w:p>
    <w:p w14:paraId="245D1043" w14:textId="77777777" w:rsidR="003A498B" w:rsidRPr="00EE660A" w:rsidRDefault="00672F02">
      <w:pPr>
        <w:numPr>
          <w:ilvl w:val="0"/>
          <w:numId w:val="3"/>
        </w:numPr>
        <w:pBdr>
          <w:top w:val="nil"/>
          <w:left w:val="nil"/>
          <w:bottom w:val="nil"/>
          <w:right w:val="nil"/>
          <w:between w:val="nil"/>
        </w:pBdr>
        <w:spacing w:before="100"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It is focused on a specific and clearly defined protection outcome (e.g. decreased vulnerability, increased capacity, mitigated/removed threat or any combination of these). IPA should be used when there is </w:t>
      </w:r>
      <w:r w:rsidRPr="00EE660A">
        <w:rPr>
          <w:rFonts w:asciiTheme="minorHAnsi" w:eastAsia="Times New Roman" w:hAnsiTheme="minorHAnsi" w:cstheme="minorHAnsi"/>
          <w:color w:val="000000"/>
          <w:u w:val="single"/>
        </w:rPr>
        <w:t>only one</w:t>
      </w:r>
      <w:r w:rsidRPr="00EE660A">
        <w:rPr>
          <w:rFonts w:asciiTheme="minorHAnsi" w:eastAsia="Times New Roman" w:hAnsiTheme="minorHAnsi" w:cstheme="minorHAnsi"/>
          <w:color w:val="000000"/>
        </w:rPr>
        <w:t xml:space="preserve"> specific need that is required </w:t>
      </w:r>
      <w:r w:rsidRPr="00EE660A">
        <w:rPr>
          <w:rFonts w:asciiTheme="minorHAnsi" w:eastAsia="Times New Roman" w:hAnsiTheme="minorHAnsi" w:cstheme="minorHAnsi"/>
          <w:color w:val="000000"/>
          <w:u w:val="single"/>
        </w:rPr>
        <w:t>one type</w:t>
      </w:r>
      <w:r w:rsidRPr="00EE660A">
        <w:rPr>
          <w:rFonts w:asciiTheme="minorHAnsi" w:eastAsia="Times New Roman" w:hAnsiTheme="minorHAnsi" w:cstheme="minorHAnsi"/>
          <w:color w:val="000000"/>
        </w:rPr>
        <w:t xml:space="preserve"> of intervention. For example, if there is only need for transportation support in order to access health service but no other protection need, IPA can be used. The one type intervention does not have to be “one time”, there can be a need for a support in specific time period. For example, there can be a multiple transportation support in specific period (3 months, 6 months etc.) for the </w:t>
      </w:r>
      <w:r w:rsidRPr="00EE660A">
        <w:rPr>
          <w:rFonts w:asciiTheme="minorHAnsi" w:eastAsia="Times New Roman" w:hAnsiTheme="minorHAnsi" w:cstheme="minorHAnsi"/>
          <w:color w:val="000000"/>
          <w:u w:val="single"/>
        </w:rPr>
        <w:t xml:space="preserve">same need. </w:t>
      </w:r>
    </w:p>
    <w:p w14:paraId="2145A4F8" w14:textId="77777777" w:rsidR="003A498B" w:rsidRPr="00EE660A" w:rsidRDefault="00672F02">
      <w:pPr>
        <w:numPr>
          <w:ilvl w:val="0"/>
          <w:numId w:val="3"/>
        </w:numPr>
        <w:pBdr>
          <w:top w:val="nil"/>
          <w:left w:val="nil"/>
          <w:bottom w:val="nil"/>
          <w:right w:val="nil"/>
          <w:between w:val="nil"/>
        </w:pBdr>
        <w:spacing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IPA offers a defined package of possible support that includes referral, information counselling, assistive services (such as translation, transportation or accompaniment) and material assistance (in-kind). This support is combined as needed on a case-by-case basis to achieve the specific change linked to the protection outcome.</w:t>
      </w:r>
    </w:p>
    <w:p w14:paraId="07D694A4" w14:textId="77777777" w:rsidR="003A498B" w:rsidRPr="00EE660A" w:rsidRDefault="00672F02">
      <w:pPr>
        <w:numPr>
          <w:ilvl w:val="0"/>
          <w:numId w:val="3"/>
        </w:numPr>
        <w:pBdr>
          <w:top w:val="nil"/>
          <w:left w:val="nil"/>
          <w:bottom w:val="nil"/>
          <w:right w:val="nil"/>
          <w:between w:val="nil"/>
        </w:pBdr>
        <w:spacing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TRC does not provide cash assistance. For any cash-related need, the case worker will refer the case to another organization that can provide cash support.</w:t>
      </w:r>
    </w:p>
    <w:p w14:paraId="4E110330" w14:textId="77777777" w:rsidR="003A498B" w:rsidRPr="00EE660A" w:rsidRDefault="00672F02">
      <w:pPr>
        <w:numPr>
          <w:ilvl w:val="0"/>
          <w:numId w:val="3"/>
        </w:numPr>
        <w:pBdr>
          <w:top w:val="nil"/>
          <w:left w:val="nil"/>
          <w:bottom w:val="nil"/>
          <w:right w:val="nil"/>
          <w:between w:val="nil"/>
        </w:pBdr>
        <w:spacing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Each case must be assessed individually, considering vulnerability and looking at prioritizing needs. </w:t>
      </w:r>
    </w:p>
    <w:p w14:paraId="7DB41755" w14:textId="77777777" w:rsidR="003A498B" w:rsidRPr="00EE660A" w:rsidRDefault="00672F02">
      <w:pPr>
        <w:numPr>
          <w:ilvl w:val="0"/>
          <w:numId w:val="3"/>
        </w:numPr>
        <w:pBdr>
          <w:top w:val="nil"/>
          <w:left w:val="nil"/>
          <w:bottom w:val="nil"/>
          <w:right w:val="nil"/>
          <w:between w:val="nil"/>
        </w:pBdr>
        <w:spacing w:after="200" w:line="276" w:lineRule="auto"/>
        <w:jc w:val="both"/>
        <w:rPr>
          <w:rFonts w:asciiTheme="minorHAnsi" w:eastAsia="Times New Roman" w:hAnsiTheme="minorHAnsi" w:cstheme="minorHAnsi"/>
          <w:color w:val="000000"/>
        </w:rPr>
      </w:pPr>
      <w:proofErr w:type="gramStart"/>
      <w:r w:rsidRPr="00EE660A">
        <w:rPr>
          <w:rFonts w:asciiTheme="minorHAnsi" w:eastAsia="Times New Roman" w:hAnsiTheme="minorHAnsi" w:cstheme="minorHAnsi"/>
          <w:color w:val="000000"/>
        </w:rPr>
        <w:t>Main focus</w:t>
      </w:r>
      <w:proofErr w:type="gramEnd"/>
      <w:r w:rsidRPr="00EE660A">
        <w:rPr>
          <w:rFonts w:asciiTheme="minorHAnsi" w:eastAsia="Times New Roman" w:hAnsiTheme="minorHAnsi" w:cstheme="minorHAnsi"/>
          <w:color w:val="000000"/>
        </w:rPr>
        <w:t xml:space="preserve"> of IPA intervention must be facilitation of access to existing services, both from the government and other NGOs. After the IPA support, one </w:t>
      </w:r>
      <w:proofErr w:type="gramStart"/>
      <w:r w:rsidRPr="00EE660A">
        <w:rPr>
          <w:rFonts w:asciiTheme="minorHAnsi" w:eastAsia="Times New Roman" w:hAnsiTheme="minorHAnsi" w:cstheme="minorHAnsi"/>
          <w:color w:val="000000"/>
        </w:rPr>
        <w:t>has to</w:t>
      </w:r>
      <w:proofErr w:type="gramEnd"/>
      <w:r w:rsidRPr="00EE660A">
        <w:rPr>
          <w:rFonts w:asciiTheme="minorHAnsi" w:eastAsia="Times New Roman" w:hAnsiTheme="minorHAnsi" w:cstheme="minorHAnsi"/>
          <w:color w:val="000000"/>
        </w:rPr>
        <w:t xml:space="preserve"> access any specific services such as health, education, cash support (ESSN, CCTE), legal support etc. </w:t>
      </w:r>
    </w:p>
    <w:p w14:paraId="00F0225A" w14:textId="77777777" w:rsidR="003A498B" w:rsidRPr="00EE660A" w:rsidRDefault="003A498B">
      <w:pPr>
        <w:jc w:val="both"/>
        <w:rPr>
          <w:rFonts w:asciiTheme="minorHAnsi" w:eastAsia="Times New Roman" w:hAnsiTheme="minorHAnsi" w:cstheme="minorHAnsi"/>
        </w:rPr>
      </w:pPr>
    </w:p>
    <w:p w14:paraId="17627D96" w14:textId="77777777" w:rsidR="003A498B" w:rsidRPr="00EE660A" w:rsidRDefault="003A498B">
      <w:pPr>
        <w:jc w:val="both"/>
        <w:rPr>
          <w:rFonts w:asciiTheme="minorHAnsi" w:eastAsia="Times New Roman" w:hAnsiTheme="minorHAnsi" w:cstheme="minorHAnsi"/>
        </w:rPr>
      </w:pPr>
    </w:p>
    <w:p w14:paraId="3878A163" w14:textId="77777777" w:rsidR="003A498B" w:rsidRPr="00EE660A" w:rsidRDefault="003A498B">
      <w:pPr>
        <w:jc w:val="both"/>
        <w:rPr>
          <w:rFonts w:asciiTheme="minorHAnsi" w:eastAsia="Times New Roman" w:hAnsiTheme="minorHAnsi" w:cstheme="minorHAnsi"/>
        </w:rPr>
      </w:pPr>
    </w:p>
    <w:p w14:paraId="06D4134B" w14:textId="77777777" w:rsidR="003A498B" w:rsidRPr="00EE660A" w:rsidRDefault="003A498B">
      <w:pPr>
        <w:jc w:val="both"/>
        <w:rPr>
          <w:rFonts w:asciiTheme="minorHAnsi" w:eastAsia="Times New Roman" w:hAnsiTheme="minorHAnsi" w:cstheme="minorHAnsi"/>
        </w:rPr>
      </w:pPr>
    </w:p>
    <w:p w14:paraId="10F4E895" w14:textId="77777777" w:rsidR="003A498B" w:rsidRPr="00EE660A" w:rsidRDefault="00672F02">
      <w:pPr>
        <w:pBdr>
          <w:top w:val="single" w:sz="24" w:space="0" w:color="4472C4"/>
          <w:left w:val="single" w:sz="24" w:space="0" w:color="4472C4"/>
          <w:bottom w:val="single" w:sz="24" w:space="0" w:color="4472C4"/>
          <w:right w:val="single" w:sz="24" w:space="0" w:color="4472C4"/>
        </w:pBdr>
        <w:shd w:val="clear" w:color="auto" w:fill="4472C4"/>
        <w:rPr>
          <w:rFonts w:asciiTheme="minorHAnsi" w:eastAsia="Times New Roman" w:hAnsiTheme="minorHAnsi" w:cstheme="minorHAnsi"/>
          <w:smallCaps/>
          <w:color w:val="FFFFFF"/>
        </w:rPr>
      </w:pPr>
      <w:bookmarkStart w:id="7" w:name="_heading=h.3dy6vkm" w:colFirst="0" w:colLast="0"/>
      <w:bookmarkEnd w:id="7"/>
      <w:r w:rsidRPr="00EE660A">
        <w:rPr>
          <w:rFonts w:asciiTheme="minorHAnsi" w:eastAsia="Times New Roman" w:hAnsiTheme="minorHAnsi" w:cstheme="minorHAnsi"/>
          <w:smallCaps/>
          <w:color w:val="FFFFFF"/>
        </w:rPr>
        <w:t xml:space="preserve">WHAT IS THE AIM OF IPA? </w:t>
      </w:r>
    </w:p>
    <w:p w14:paraId="1E8B68C8" w14:textId="77777777" w:rsidR="003A498B" w:rsidRPr="00EE660A" w:rsidRDefault="003A498B">
      <w:pPr>
        <w:pBdr>
          <w:top w:val="nil"/>
          <w:left w:val="nil"/>
          <w:bottom w:val="nil"/>
          <w:right w:val="nil"/>
          <w:between w:val="nil"/>
        </w:pBdr>
        <w:jc w:val="both"/>
        <w:rPr>
          <w:rFonts w:asciiTheme="minorHAnsi" w:eastAsia="Times New Roman" w:hAnsiTheme="minorHAnsi" w:cstheme="minorHAnsi"/>
          <w:color w:val="000000"/>
          <w:sz w:val="22"/>
          <w:szCs w:val="22"/>
        </w:rPr>
      </w:pPr>
    </w:p>
    <w:p w14:paraId="653F9386" w14:textId="77777777" w:rsidR="003A498B" w:rsidRPr="00EE660A" w:rsidRDefault="00672F02">
      <w:pPr>
        <w:pBdr>
          <w:top w:val="nil"/>
          <w:left w:val="nil"/>
          <w:bottom w:val="nil"/>
          <w:right w:val="nil"/>
          <w:between w:val="nil"/>
        </w:pBdr>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lastRenderedPageBreak/>
        <w:t>IPA can be provided to an individual when there is a specific risk or threat to this individual, which can be mitigated or eliminated through a one-off type of IPA assistance. There must be a defined protection outcome attached to the use of IPA.</w:t>
      </w:r>
    </w:p>
    <w:p w14:paraId="530B77D6" w14:textId="77777777" w:rsidR="003A498B" w:rsidRPr="00EE660A" w:rsidRDefault="00672F02">
      <w:pPr>
        <w:pBdr>
          <w:top w:val="nil"/>
          <w:left w:val="nil"/>
          <w:bottom w:val="nil"/>
          <w:right w:val="nil"/>
          <w:between w:val="nil"/>
        </w:pBdr>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A protection outcome</w:t>
      </w:r>
      <w:r w:rsidRPr="00EE660A">
        <w:rPr>
          <w:rFonts w:asciiTheme="minorHAnsi" w:eastAsia="Times New Roman" w:hAnsiTheme="minorHAnsi" w:cstheme="minorHAnsi"/>
          <w:color w:val="000000"/>
          <w:vertAlign w:val="superscript"/>
        </w:rPr>
        <w:footnoteReference w:id="1"/>
      </w:r>
      <w:r w:rsidRPr="00EE660A">
        <w:rPr>
          <w:rFonts w:asciiTheme="minorHAnsi" w:eastAsia="Times New Roman" w:hAnsiTheme="minorHAnsi" w:cstheme="minorHAnsi"/>
          <w:color w:val="000000"/>
        </w:rPr>
        <w:t xml:space="preserve"> is defined as a response or activity aimed at reducing protection risks to affected persons. A risk is reduced when the threats and vulnerabilities of a person are addressed and minimized, and the capacity of the individual affected is enhanced. </w:t>
      </w:r>
      <w:proofErr w:type="gramStart"/>
      <w:r w:rsidRPr="00EE660A">
        <w:rPr>
          <w:rFonts w:asciiTheme="minorHAnsi" w:eastAsia="Times New Roman" w:hAnsiTheme="minorHAnsi" w:cstheme="minorHAnsi"/>
          <w:color w:val="000000"/>
        </w:rPr>
        <w:t>This is why</w:t>
      </w:r>
      <w:proofErr w:type="gramEnd"/>
      <w:r w:rsidRPr="00EE660A">
        <w:rPr>
          <w:rFonts w:asciiTheme="minorHAnsi" w:eastAsia="Times New Roman" w:hAnsiTheme="minorHAnsi" w:cstheme="minorHAnsi"/>
          <w:color w:val="000000"/>
        </w:rPr>
        <w:t xml:space="preserve"> the use of IPA is related to the support for individuals in accessing services and basic rights. This will empower them and enable them. The reduction of risks, meanwhile, occurs when threats and vulnerability are minimized, and, at the same time, the capacity of affected persons is enhanced. Protection outcomes are the result of changes in behaviour, attitudes, policies, knowledge and practices on the part of relevant stakeholders.</w:t>
      </w:r>
    </w:p>
    <w:p w14:paraId="7A0125C1" w14:textId="77777777" w:rsidR="003A498B" w:rsidRPr="00EE660A" w:rsidRDefault="00672F02">
      <w:pPr>
        <w:pBdr>
          <w:top w:val="nil"/>
          <w:left w:val="nil"/>
          <w:bottom w:val="nil"/>
          <w:right w:val="nil"/>
          <w:between w:val="nil"/>
        </w:pBdr>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The protection outcome for each individual case is unique to that specific case and individual. However, all protection outcomes share an emphasis on reducing vulnerability, increasing capacity and removing or mitigating threats. Express your protection outcomes clearly when filling in the approval form to justify an intervention. Remedial care for individuals who have already experienced a rights violation can also be provided under IPA. </w:t>
      </w:r>
    </w:p>
    <w:p w14:paraId="1912553A" w14:textId="77777777" w:rsidR="003A498B" w:rsidRPr="00EE660A" w:rsidRDefault="003A498B">
      <w:pPr>
        <w:pBdr>
          <w:top w:val="nil"/>
          <w:left w:val="nil"/>
          <w:bottom w:val="nil"/>
          <w:right w:val="nil"/>
          <w:between w:val="nil"/>
        </w:pBdr>
        <w:jc w:val="both"/>
        <w:rPr>
          <w:rFonts w:asciiTheme="minorHAnsi" w:eastAsia="Times New Roman" w:hAnsiTheme="minorHAnsi" w:cstheme="minorHAnsi"/>
          <w:color w:val="000000"/>
        </w:rPr>
      </w:pPr>
    </w:p>
    <w:p w14:paraId="6F5C4C23" w14:textId="77777777" w:rsidR="003A498B" w:rsidRPr="00EE660A" w:rsidRDefault="00672F02">
      <w:pPr>
        <w:pBdr>
          <w:top w:val="single" w:sz="24" w:space="0" w:color="4472C4"/>
          <w:left w:val="single" w:sz="24" w:space="0" w:color="4472C4"/>
          <w:bottom w:val="single" w:sz="24" w:space="0" w:color="4472C4"/>
          <w:right w:val="single" w:sz="24" w:space="0" w:color="4472C4"/>
        </w:pBdr>
        <w:shd w:val="clear" w:color="auto" w:fill="4472C4"/>
        <w:rPr>
          <w:rFonts w:asciiTheme="minorHAnsi" w:eastAsia="Times New Roman" w:hAnsiTheme="minorHAnsi" w:cstheme="minorHAnsi"/>
          <w:smallCaps/>
          <w:color w:val="FFFFFF"/>
        </w:rPr>
      </w:pPr>
      <w:bookmarkStart w:id="8" w:name="_heading=h.1t3h5sf" w:colFirst="0" w:colLast="0"/>
      <w:bookmarkEnd w:id="8"/>
      <w:r w:rsidRPr="00EE660A">
        <w:rPr>
          <w:rFonts w:asciiTheme="minorHAnsi" w:eastAsia="Times New Roman" w:hAnsiTheme="minorHAnsi" w:cstheme="minorHAnsi"/>
          <w:smallCaps/>
          <w:color w:val="FFFFFF"/>
        </w:rPr>
        <w:t xml:space="preserve">WHAT ARE THE WAYS TO USE IPA? </w:t>
      </w:r>
    </w:p>
    <w:p w14:paraId="42E1D227" w14:textId="77777777" w:rsidR="003A498B" w:rsidRPr="00EE660A" w:rsidRDefault="003A498B">
      <w:pPr>
        <w:pBdr>
          <w:top w:val="nil"/>
          <w:left w:val="nil"/>
          <w:bottom w:val="nil"/>
          <w:right w:val="nil"/>
          <w:between w:val="nil"/>
        </w:pBdr>
        <w:rPr>
          <w:rFonts w:asciiTheme="minorHAnsi" w:eastAsia="Times New Roman" w:hAnsiTheme="minorHAnsi" w:cstheme="minorHAnsi"/>
          <w:color w:val="000000"/>
        </w:rPr>
      </w:pPr>
    </w:p>
    <w:p w14:paraId="6C47EA52" w14:textId="77777777" w:rsidR="003A498B" w:rsidRPr="00EE660A" w:rsidRDefault="00672F02">
      <w:pPr>
        <w:pBdr>
          <w:top w:val="nil"/>
          <w:left w:val="nil"/>
          <w:bottom w:val="nil"/>
          <w:right w:val="nil"/>
          <w:between w:val="nil"/>
        </w:pBdr>
        <w:spacing w:after="70"/>
        <w:rPr>
          <w:rFonts w:asciiTheme="minorHAnsi" w:eastAsia="Times New Roman" w:hAnsiTheme="minorHAnsi" w:cstheme="minorHAnsi"/>
          <w:color w:val="000000"/>
        </w:rPr>
      </w:pPr>
      <w:r w:rsidRPr="00EE660A">
        <w:rPr>
          <w:rFonts w:asciiTheme="minorHAnsi" w:eastAsia="Times New Roman" w:hAnsiTheme="minorHAnsi" w:cstheme="minorHAnsi"/>
          <w:color w:val="000000"/>
        </w:rPr>
        <w:t>As mentioned in the previous paragraph, the main purpose for using IPA is to facilitate access to services like health, education, legal services, registration, cash support (ESSN, CCTE) etc, through referrals, counselling or material assistance.</w:t>
      </w:r>
    </w:p>
    <w:p w14:paraId="1DF548EC" w14:textId="77777777" w:rsidR="003A498B" w:rsidRPr="00EE660A" w:rsidRDefault="003A498B">
      <w:pPr>
        <w:pBdr>
          <w:top w:val="nil"/>
          <w:left w:val="nil"/>
          <w:bottom w:val="nil"/>
          <w:right w:val="nil"/>
          <w:between w:val="nil"/>
        </w:pBdr>
        <w:spacing w:after="70"/>
        <w:rPr>
          <w:rFonts w:asciiTheme="minorHAnsi" w:eastAsia="Times New Roman" w:hAnsiTheme="minorHAnsi" w:cstheme="minorHAnsi"/>
          <w:color w:val="000000"/>
        </w:rPr>
      </w:pPr>
    </w:p>
    <w:p w14:paraId="65FB4665" w14:textId="77777777" w:rsidR="003A498B" w:rsidRPr="00EE660A" w:rsidRDefault="00672F02">
      <w:pPr>
        <w:pBdr>
          <w:top w:val="nil"/>
          <w:left w:val="nil"/>
          <w:bottom w:val="nil"/>
          <w:right w:val="nil"/>
          <w:between w:val="nil"/>
        </w:pBdr>
        <w:spacing w:after="70"/>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Referral to state services and state social protection or social assistance schemes is always the first option considered in IPA. In situations where state social protection or social assistance schemes are unavailable or inaccessible, they will still be used as a guide to provide comparable assistance of the same value.</w:t>
      </w:r>
    </w:p>
    <w:p w14:paraId="73C88786" w14:textId="77777777" w:rsidR="003A498B" w:rsidRPr="00EE660A" w:rsidRDefault="003A498B">
      <w:pPr>
        <w:pBdr>
          <w:top w:val="nil"/>
          <w:left w:val="nil"/>
          <w:bottom w:val="nil"/>
          <w:right w:val="nil"/>
          <w:between w:val="nil"/>
        </w:pBdr>
        <w:spacing w:after="70"/>
        <w:rPr>
          <w:rFonts w:asciiTheme="minorHAnsi" w:eastAsia="Times New Roman" w:hAnsiTheme="minorHAnsi" w:cstheme="minorHAnsi"/>
          <w:color w:val="000000"/>
        </w:rPr>
      </w:pPr>
    </w:p>
    <w:p w14:paraId="6F042307" w14:textId="77777777" w:rsidR="003A498B" w:rsidRPr="00EE660A" w:rsidRDefault="00672F02">
      <w:pPr>
        <w:pBdr>
          <w:top w:val="nil"/>
          <w:left w:val="nil"/>
          <w:bottom w:val="nil"/>
          <w:right w:val="nil"/>
          <w:between w:val="nil"/>
        </w:pBdr>
        <w:spacing w:after="70"/>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IPA should be use for those who are financially unable to afford certain services. People in receipt of CCTE or ESSN support can receive IPA only if there is NO state service available for them and under exceptional circumstances. </w:t>
      </w:r>
    </w:p>
    <w:p w14:paraId="0CC0AD6C" w14:textId="77777777" w:rsidR="003A498B" w:rsidRPr="00EE660A" w:rsidRDefault="003A498B">
      <w:pPr>
        <w:pBdr>
          <w:top w:val="nil"/>
          <w:left w:val="nil"/>
          <w:bottom w:val="nil"/>
          <w:right w:val="nil"/>
          <w:between w:val="nil"/>
        </w:pBdr>
        <w:spacing w:after="70"/>
        <w:rPr>
          <w:rFonts w:asciiTheme="minorHAnsi" w:eastAsia="Times New Roman" w:hAnsiTheme="minorHAnsi" w:cstheme="minorHAnsi"/>
          <w:color w:val="000000"/>
        </w:rPr>
      </w:pPr>
    </w:p>
    <w:p w14:paraId="56C9AEAC" w14:textId="77777777" w:rsidR="003A498B" w:rsidRPr="00EE660A" w:rsidRDefault="00672F02">
      <w:pPr>
        <w:pBdr>
          <w:top w:val="nil"/>
          <w:left w:val="nil"/>
          <w:bottom w:val="nil"/>
          <w:right w:val="nil"/>
          <w:between w:val="nil"/>
        </w:pBdr>
        <w:spacing w:after="70"/>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The following list below presents </w:t>
      </w:r>
      <w:r w:rsidRPr="00EE660A">
        <w:rPr>
          <w:rFonts w:asciiTheme="minorHAnsi" w:eastAsia="Times New Roman" w:hAnsiTheme="minorHAnsi" w:cstheme="minorHAnsi"/>
          <w:color w:val="000000"/>
          <w:u w:val="single"/>
        </w:rPr>
        <w:t>some</w:t>
      </w:r>
      <w:r w:rsidRPr="00EE660A">
        <w:rPr>
          <w:rFonts w:asciiTheme="minorHAnsi" w:eastAsia="Times New Roman" w:hAnsiTheme="minorHAnsi" w:cstheme="minorHAnsi"/>
          <w:color w:val="000000"/>
        </w:rPr>
        <w:t xml:space="preserve"> of the ways IPA can be used. Specific criteria can be found in the annex document on Guiding Criteria for IPA. Always keep in mind, when thinking of using IPA, the protection outcome related to this action. If no protection risk or outcome can be identified, then support will not be provided under IPA. Other options may be considered upon assessment from the case worker and guidance and approval from the HQ Protection Unit:</w:t>
      </w:r>
    </w:p>
    <w:p w14:paraId="123EDD4B" w14:textId="77777777" w:rsidR="003A498B" w:rsidRPr="00EE660A" w:rsidRDefault="003A498B">
      <w:pPr>
        <w:pBdr>
          <w:top w:val="nil"/>
          <w:left w:val="nil"/>
          <w:bottom w:val="nil"/>
          <w:right w:val="nil"/>
          <w:between w:val="nil"/>
        </w:pBdr>
        <w:spacing w:after="70"/>
        <w:jc w:val="both"/>
        <w:rPr>
          <w:rFonts w:asciiTheme="minorHAnsi" w:eastAsia="Times New Roman" w:hAnsiTheme="minorHAnsi" w:cstheme="minorHAnsi"/>
          <w:color w:val="000000"/>
        </w:rPr>
      </w:pPr>
    </w:p>
    <w:p w14:paraId="10BC53CD" w14:textId="77777777" w:rsidR="003A498B" w:rsidRPr="00EE660A" w:rsidRDefault="00672F02">
      <w:pPr>
        <w:numPr>
          <w:ilvl w:val="0"/>
          <w:numId w:val="1"/>
        </w:numPr>
        <w:pBdr>
          <w:top w:val="nil"/>
          <w:left w:val="nil"/>
          <w:bottom w:val="nil"/>
          <w:right w:val="nil"/>
          <w:between w:val="nil"/>
        </w:pBdr>
        <w:spacing w:after="70"/>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Transportation: It is provided for those who need to go to another place due to several reasons such as health, education, and registration or legal reasons. It should be evaluated that whether transportation is provided via public services in referrals which are made due to health reasons. If the individual is unable to cover the cost of </w:t>
      </w:r>
      <w:r w:rsidRPr="00EE660A">
        <w:rPr>
          <w:rFonts w:asciiTheme="minorHAnsi" w:eastAsia="Times New Roman" w:hAnsiTheme="minorHAnsi" w:cstheme="minorHAnsi"/>
          <w:color w:val="000000"/>
        </w:rPr>
        <w:lastRenderedPageBreak/>
        <w:t>transportation; if there is no support provided by existing public services; and if the person has the necessary permits, transportation support is used. Airplanes, buses, trains and ferries may be preferred depending on the urgency of the transportation needs of the individuals. Transportation support does not cover urban transportation. For whichever transportation modality is chosen, the least expensive option will be selected (for instance, if flying is justified, the least expensive flight will be chosen).</w:t>
      </w:r>
    </w:p>
    <w:p w14:paraId="23E792E0" w14:textId="77777777" w:rsidR="003A498B" w:rsidRPr="00EE660A" w:rsidRDefault="00672F02">
      <w:pPr>
        <w:numPr>
          <w:ilvl w:val="0"/>
          <w:numId w:val="1"/>
        </w:numPr>
        <w:pBdr>
          <w:top w:val="nil"/>
          <w:left w:val="nil"/>
          <w:bottom w:val="nil"/>
          <w:right w:val="nil"/>
          <w:between w:val="nil"/>
        </w:pBdr>
        <w:spacing w:before="100"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Accompaniment: It is provided for those who need someone to accompany them in order to reach a certain service provider, or who require assistance to be able to access a specific service. It can be linked to sectors such as health (e.g. accompanying to a hospital appointment) or education (e.g. accompanying a child for school registration).</w:t>
      </w:r>
    </w:p>
    <w:p w14:paraId="05FA6615" w14:textId="77777777" w:rsidR="003A498B" w:rsidRPr="00EE660A" w:rsidRDefault="00672F02">
      <w:pPr>
        <w:numPr>
          <w:ilvl w:val="0"/>
          <w:numId w:val="1"/>
        </w:numPr>
        <w:pBdr>
          <w:top w:val="nil"/>
          <w:left w:val="nil"/>
          <w:bottom w:val="nil"/>
          <w:right w:val="nil"/>
          <w:between w:val="nil"/>
        </w:pBdr>
        <w:spacing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Translation (written, in person): No restrictions or limitations. This includes cost of sworn interpreters needed for legal, medical and some SGBV services. </w:t>
      </w:r>
    </w:p>
    <w:p w14:paraId="722AEAC6" w14:textId="77777777" w:rsidR="003A498B" w:rsidRPr="00EE660A" w:rsidRDefault="00672F02">
      <w:pPr>
        <w:numPr>
          <w:ilvl w:val="0"/>
          <w:numId w:val="1"/>
        </w:numPr>
        <w:pBdr>
          <w:top w:val="nil"/>
          <w:left w:val="nil"/>
          <w:bottom w:val="nil"/>
          <w:right w:val="nil"/>
          <w:between w:val="nil"/>
        </w:pBdr>
        <w:spacing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Accommodation / Emergency Shelter provision (in-kind ONLY): Referral to a shelter specialist organization within state institutions is preferred. However, if this is not possible shelter assistance in-kind can be provided through IPA. It includes emergency accommodation services that are met until individuals with serious threats to the right to life, those who have been exposed to sexual and gender-based violence, and victims of human trafficking have access to public services. Additionally, temporary accommodation is provided for those who must live in another city for several reasons such as health, education, legal support or registration or those who have no place to stay and are unable to afford accommodation because of their economic status. All alternatives provided by public institutions or local authorities (hospitals’ guesthouses, municipal guesthouses, etc.) should be checked before providing temporary accommodation and service should be provided as a last resort. Accommodation is provided in places recommended by the Turkish Red Crescent so as not to go beyond the scope of the allowance regulation. Individuals under the age of 18 must accommodate with their families. Rental support cannot be provided within the scope of accommodation.</w:t>
      </w:r>
    </w:p>
    <w:p w14:paraId="737DA224" w14:textId="77777777" w:rsidR="003A498B" w:rsidRPr="00EE660A" w:rsidRDefault="00672F02">
      <w:pPr>
        <w:numPr>
          <w:ilvl w:val="0"/>
          <w:numId w:val="1"/>
        </w:numPr>
        <w:pBdr>
          <w:top w:val="nil"/>
          <w:left w:val="nil"/>
          <w:bottom w:val="nil"/>
          <w:right w:val="nil"/>
          <w:between w:val="nil"/>
        </w:pBdr>
        <w:spacing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Core Relief Items (in-kind): usually in TRC there is no need for IPA to support people with core relief items as they can be referred internally to TRC branches or other NGOs. However, it is important to be aware of this option available under IPA if other alternatives become unavailable. </w:t>
      </w:r>
    </w:p>
    <w:p w14:paraId="35C234CB" w14:textId="77777777" w:rsidR="003A498B" w:rsidRPr="00EE660A" w:rsidRDefault="00672F02">
      <w:pPr>
        <w:numPr>
          <w:ilvl w:val="0"/>
          <w:numId w:val="1"/>
        </w:numPr>
        <w:pBdr>
          <w:top w:val="nil"/>
          <w:left w:val="nil"/>
          <w:bottom w:val="nil"/>
          <w:right w:val="nil"/>
          <w:between w:val="nil"/>
        </w:pBdr>
        <w:spacing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Document Issuing Fees: These fees may cover any cost related to issuing documents, including, but not limited to, notary fees and consulate passport fees. Some document issuing fees may be covered by the Government of Turkey. If any such regulation is not exercised in practice, IPA can be used, but a note must be provided. </w:t>
      </w:r>
    </w:p>
    <w:p w14:paraId="76701101" w14:textId="77777777" w:rsidR="003A498B" w:rsidRPr="00EE660A" w:rsidRDefault="00672F02">
      <w:pPr>
        <w:numPr>
          <w:ilvl w:val="0"/>
          <w:numId w:val="1"/>
        </w:numPr>
        <w:pBdr>
          <w:top w:val="nil"/>
          <w:left w:val="nil"/>
          <w:bottom w:val="nil"/>
          <w:right w:val="nil"/>
          <w:between w:val="nil"/>
        </w:pBdr>
        <w:spacing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Information and legal counselling: TRC </w:t>
      </w:r>
      <w:proofErr w:type="gramStart"/>
      <w:r w:rsidRPr="00EE660A">
        <w:rPr>
          <w:rFonts w:asciiTheme="minorHAnsi" w:eastAsia="Times New Roman" w:hAnsiTheme="minorHAnsi" w:cstheme="minorHAnsi"/>
          <w:color w:val="000000"/>
        </w:rPr>
        <w:t>offers</w:t>
      </w:r>
      <w:proofErr w:type="gramEnd"/>
      <w:r w:rsidRPr="00EE660A">
        <w:rPr>
          <w:rFonts w:asciiTheme="minorHAnsi" w:eastAsia="Times New Roman" w:hAnsiTheme="minorHAnsi" w:cstheme="minorHAnsi"/>
          <w:color w:val="000000"/>
        </w:rPr>
        <w:t xml:space="preserve"> free legal counselling to refugees in the Community Centres or through phone calls. Referrals can then be made to the Turkish Bar Association for free representation. Legal aid for civil cases (criminal cases are not covered) is provided free of charge to people under Temporary Protection through provincial Bar Associations. Any costs related to legal assistance can be covered under </w:t>
      </w:r>
      <w:r w:rsidRPr="00EE660A">
        <w:rPr>
          <w:rFonts w:asciiTheme="minorHAnsi" w:eastAsia="Times New Roman" w:hAnsiTheme="minorHAnsi" w:cstheme="minorHAnsi"/>
          <w:color w:val="000000"/>
        </w:rPr>
        <w:lastRenderedPageBreak/>
        <w:t>IPA (travel to court for civil cases, translation costs, specialist legal advice where the Bar Association cannot take on a case etc.)</w:t>
      </w:r>
    </w:p>
    <w:p w14:paraId="44495B95" w14:textId="77777777" w:rsidR="003A498B" w:rsidRPr="00EE660A" w:rsidRDefault="00672F02">
      <w:pPr>
        <w:numPr>
          <w:ilvl w:val="0"/>
          <w:numId w:val="1"/>
        </w:numPr>
        <w:pBdr>
          <w:top w:val="nil"/>
          <w:left w:val="nil"/>
          <w:bottom w:val="nil"/>
          <w:right w:val="nil"/>
          <w:between w:val="nil"/>
        </w:pBdr>
        <w:spacing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Education support: IPA can be used to provide school materials, uniforms or pay school tuition fees for a specific time period. This can be provided to remove or minimize the obstacles that impede the participation of education for children. It can be covered by IPA if the child identified presents protection risk, such as child </w:t>
      </w:r>
      <w:proofErr w:type="spellStart"/>
      <w:r w:rsidRPr="00EE660A">
        <w:rPr>
          <w:rFonts w:asciiTheme="minorHAnsi" w:eastAsia="Times New Roman" w:hAnsiTheme="minorHAnsi" w:cstheme="minorHAnsi"/>
          <w:color w:val="000000"/>
        </w:rPr>
        <w:t>labor</w:t>
      </w:r>
      <w:proofErr w:type="spellEnd"/>
      <w:r w:rsidRPr="00EE660A">
        <w:rPr>
          <w:rFonts w:asciiTheme="minorHAnsi" w:eastAsia="Times New Roman" w:hAnsiTheme="minorHAnsi" w:cstheme="minorHAnsi"/>
          <w:color w:val="000000"/>
        </w:rPr>
        <w:t xml:space="preserve"> or risk of child marriage case. For more general support to education, such as exam fee to enter university, it is not directly linked to protection but to education. Therefore, support can be provided under SNF. </w:t>
      </w:r>
    </w:p>
    <w:p w14:paraId="4D4B45A9" w14:textId="77777777" w:rsidR="003A498B" w:rsidRPr="00EE660A" w:rsidRDefault="00672F02">
      <w:pPr>
        <w:numPr>
          <w:ilvl w:val="0"/>
          <w:numId w:val="1"/>
        </w:numPr>
        <w:pBdr>
          <w:top w:val="nil"/>
          <w:left w:val="nil"/>
          <w:bottom w:val="nil"/>
          <w:right w:val="nil"/>
          <w:between w:val="nil"/>
        </w:pBdr>
        <w:spacing w:after="200" w:line="276"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Medical Stuff: It includes medical equipment provided to persons with disabilities or health problems such as hearing aids, wheelchairs, prosthesis or orthosis. It is foreseen that the medical device support can be covered by IPA support if the persons </w:t>
      </w:r>
      <w:proofErr w:type="gramStart"/>
      <w:r w:rsidRPr="00EE660A">
        <w:rPr>
          <w:rFonts w:asciiTheme="minorHAnsi" w:eastAsia="Times New Roman" w:hAnsiTheme="minorHAnsi" w:cstheme="minorHAnsi"/>
          <w:color w:val="000000"/>
        </w:rPr>
        <w:t>are in need of</w:t>
      </w:r>
      <w:proofErr w:type="gramEnd"/>
      <w:r w:rsidRPr="00EE660A">
        <w:rPr>
          <w:rFonts w:asciiTheme="minorHAnsi" w:eastAsia="Times New Roman" w:hAnsiTheme="minorHAnsi" w:cstheme="minorHAnsi"/>
          <w:color w:val="000000"/>
        </w:rPr>
        <w:t xml:space="preserve"> medical stuff in order to access basic rights and services independently or with less dependence. For example, if a child </w:t>
      </w:r>
      <w:proofErr w:type="gramStart"/>
      <w:r w:rsidRPr="00EE660A">
        <w:rPr>
          <w:rFonts w:asciiTheme="minorHAnsi" w:eastAsia="Times New Roman" w:hAnsiTheme="minorHAnsi" w:cstheme="minorHAnsi"/>
          <w:color w:val="000000"/>
        </w:rPr>
        <w:t>is in need of</w:t>
      </w:r>
      <w:proofErr w:type="gramEnd"/>
      <w:r w:rsidRPr="00EE660A">
        <w:rPr>
          <w:rFonts w:asciiTheme="minorHAnsi" w:eastAsia="Times New Roman" w:hAnsiTheme="minorHAnsi" w:cstheme="minorHAnsi"/>
          <w:color w:val="000000"/>
        </w:rPr>
        <w:t xml:space="preserve"> hearing devices in order to go to school, IPA will be the suitable option  </w:t>
      </w:r>
    </w:p>
    <w:p w14:paraId="5BBC38C3" w14:textId="77777777" w:rsidR="003A498B" w:rsidRPr="00EE660A" w:rsidRDefault="00672F02">
      <w:pPr>
        <w:pBdr>
          <w:top w:val="single" w:sz="24" w:space="0" w:color="4472C4"/>
          <w:left w:val="single" w:sz="24" w:space="0" w:color="4472C4"/>
          <w:bottom w:val="single" w:sz="24" w:space="0" w:color="4472C4"/>
          <w:right w:val="single" w:sz="24" w:space="0" w:color="4472C4"/>
        </w:pBdr>
        <w:shd w:val="clear" w:color="auto" w:fill="4472C4"/>
        <w:rPr>
          <w:rFonts w:asciiTheme="minorHAnsi" w:eastAsia="Times New Roman" w:hAnsiTheme="minorHAnsi" w:cstheme="minorHAnsi"/>
          <w:smallCaps/>
          <w:color w:val="FFFFFF"/>
        </w:rPr>
      </w:pPr>
      <w:bookmarkStart w:id="9" w:name="_heading=h.4d34og8" w:colFirst="0" w:colLast="0"/>
      <w:bookmarkEnd w:id="9"/>
      <w:r w:rsidRPr="00EE660A">
        <w:rPr>
          <w:rFonts w:asciiTheme="minorHAnsi" w:eastAsia="Times New Roman" w:hAnsiTheme="minorHAnsi" w:cstheme="minorHAnsi"/>
          <w:smallCaps/>
          <w:color w:val="FFFFFF"/>
        </w:rPr>
        <w:t>STEPS TO FOLLOW WHEN USING IPA</w:t>
      </w:r>
    </w:p>
    <w:p w14:paraId="5EDA7EE8" w14:textId="77777777" w:rsidR="003A498B" w:rsidRPr="00EE660A" w:rsidRDefault="003A498B">
      <w:pPr>
        <w:pBdr>
          <w:top w:val="nil"/>
          <w:left w:val="nil"/>
          <w:bottom w:val="nil"/>
          <w:right w:val="nil"/>
          <w:between w:val="nil"/>
        </w:pBdr>
        <w:rPr>
          <w:rFonts w:asciiTheme="minorHAnsi" w:eastAsia="Times New Roman" w:hAnsiTheme="minorHAnsi" w:cstheme="minorHAnsi"/>
          <w:color w:val="000000"/>
          <w:sz w:val="22"/>
          <w:szCs w:val="22"/>
        </w:rPr>
      </w:pPr>
    </w:p>
    <w:p w14:paraId="7F4383F6" w14:textId="77777777" w:rsidR="003A498B" w:rsidRPr="00EE660A" w:rsidRDefault="00672F02">
      <w:pPr>
        <w:pBdr>
          <w:top w:val="nil"/>
          <w:left w:val="nil"/>
          <w:bottom w:val="nil"/>
          <w:right w:val="nil"/>
          <w:between w:val="nil"/>
        </w:pBdr>
        <w:rPr>
          <w:rFonts w:asciiTheme="minorHAnsi" w:eastAsia="Times New Roman" w:hAnsiTheme="minorHAnsi" w:cstheme="minorHAnsi"/>
          <w:color w:val="000000"/>
          <w:sz w:val="22"/>
          <w:szCs w:val="22"/>
        </w:rPr>
      </w:pPr>
      <w:r w:rsidRPr="00EE660A">
        <w:rPr>
          <w:rFonts w:asciiTheme="minorHAnsi" w:eastAsia="Times New Roman" w:hAnsiTheme="minorHAnsi" w:cstheme="minorHAnsi"/>
          <w:noProof/>
          <w:color w:val="000000"/>
        </w:rPr>
        <w:lastRenderedPageBreak/>
        <mc:AlternateContent>
          <mc:Choice Requires="wpg">
            <w:drawing>
              <wp:inline distT="0" distB="0" distL="0" distR="0" wp14:anchorId="20259F47" wp14:editId="5E5C2009">
                <wp:extent cx="5760720" cy="5622878"/>
                <wp:effectExtent l="0" t="0" r="0" b="0"/>
                <wp:docPr id="23" name=""/>
                <wp:cNvGraphicFramePr/>
                <a:graphic xmlns:a="http://schemas.openxmlformats.org/drawingml/2006/main">
                  <a:graphicData uri="http://schemas.microsoft.com/office/word/2010/wordprocessingGroup">
                    <wpg:wgp>
                      <wpg:cNvGrpSpPr/>
                      <wpg:grpSpPr>
                        <a:xfrm>
                          <a:off x="0" y="0"/>
                          <a:ext cx="5760720" cy="5622878"/>
                          <a:chOff x="0" y="0"/>
                          <a:chExt cx="5760719" cy="5622875"/>
                        </a:xfrm>
                      </wpg:grpSpPr>
                      <wpg:grpSp>
                        <wpg:cNvPr id="1" name="Group 1"/>
                        <wpg:cNvGrpSpPr/>
                        <wpg:grpSpPr>
                          <a:xfrm>
                            <a:off x="0" y="0"/>
                            <a:ext cx="5760719" cy="5622875"/>
                            <a:chOff x="0" y="0"/>
                            <a:chExt cx="5760719" cy="5622875"/>
                          </a:xfrm>
                        </wpg:grpSpPr>
                        <wps:wsp>
                          <wps:cNvPr id="2" name="Rectangle 2"/>
                          <wps:cNvSpPr/>
                          <wps:spPr>
                            <a:xfrm>
                              <a:off x="0" y="0"/>
                              <a:ext cx="5760700" cy="5622875"/>
                            </a:xfrm>
                            <a:prstGeom prst="rect">
                              <a:avLst/>
                            </a:prstGeom>
                            <a:noFill/>
                            <a:ln>
                              <a:noFill/>
                            </a:ln>
                          </wps:spPr>
                          <wps:txbx>
                            <w:txbxContent>
                              <w:p w14:paraId="2B0529BD" w14:textId="77777777" w:rsidR="003A498B" w:rsidRDefault="003A498B">
                                <w:pPr>
                                  <w:textDirection w:val="btLr"/>
                                </w:pPr>
                              </w:p>
                            </w:txbxContent>
                          </wps:txbx>
                          <wps:bodyPr spcFirstLastPara="1" wrap="square" lIns="91425" tIns="91425" rIns="91425" bIns="91425" anchor="ctr" anchorCtr="0">
                            <a:noAutofit/>
                          </wps:bodyPr>
                        </wps:wsp>
                        <wps:wsp>
                          <wps:cNvPr id="3" name="Arrow: Chevron 3"/>
                          <wps:cNvSpPr/>
                          <wps:spPr>
                            <a:xfrm rot="5400000">
                              <a:off x="-119713" y="352832"/>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3F5196D1" w14:textId="77777777" w:rsidR="003A498B" w:rsidRDefault="003A498B">
                                <w:pPr>
                                  <w:textDirection w:val="btLr"/>
                                </w:pPr>
                              </w:p>
                            </w:txbxContent>
                          </wps:txbx>
                          <wps:bodyPr spcFirstLastPara="1" wrap="square" lIns="91425" tIns="91425" rIns="91425" bIns="91425" anchor="ctr" anchorCtr="0">
                            <a:noAutofit/>
                          </wps:bodyPr>
                        </wps:wsp>
                        <wps:wsp>
                          <wps:cNvPr id="4" name="Text Box 4"/>
                          <wps:cNvSpPr txBox="1"/>
                          <wps:spPr>
                            <a:xfrm>
                              <a:off x="1" y="512451"/>
                              <a:ext cx="558663" cy="239427"/>
                            </a:xfrm>
                            <a:prstGeom prst="rect">
                              <a:avLst/>
                            </a:prstGeom>
                            <a:noFill/>
                            <a:ln>
                              <a:noFill/>
                            </a:ln>
                          </wps:spPr>
                          <wps:txbx>
                            <w:txbxContent>
                              <w:p w14:paraId="62F7C032" w14:textId="77777777" w:rsidR="003A498B" w:rsidRDefault="00672F02">
                                <w:pPr>
                                  <w:spacing w:line="215" w:lineRule="auto"/>
                                  <w:jc w:val="center"/>
                                  <w:textDirection w:val="btLr"/>
                                </w:pPr>
                                <w:r>
                                  <w:rPr>
                                    <w:rFonts w:ascii="Times New Roman" w:eastAsia="Times New Roman" w:hAnsi="Times New Roman" w:cs="Times New Roman"/>
                                    <w:color w:val="000000"/>
                                    <w:sz w:val="16"/>
                                  </w:rPr>
                                  <w:t>Identification of the Case</w:t>
                                </w:r>
                              </w:p>
                            </w:txbxContent>
                          </wps:txbx>
                          <wps:bodyPr spcFirstLastPara="1" wrap="square" lIns="5075" tIns="5075" rIns="5075" bIns="5075" anchor="ctr" anchorCtr="0">
                            <a:noAutofit/>
                          </wps:bodyPr>
                        </wps:wsp>
                        <wps:wsp>
                          <wps:cNvPr id="5" name="Rectangle: Top Corners Rounded 5"/>
                          <wps:cNvSpPr/>
                          <wps:spPr>
                            <a:xfrm rot="5400000">
                              <a:off x="2785627" y="-2072509"/>
                              <a:ext cx="748127"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54286BA3" w14:textId="77777777" w:rsidR="003A498B" w:rsidRDefault="003A498B">
                                <w:pPr>
                                  <w:textDirection w:val="btLr"/>
                                </w:pPr>
                              </w:p>
                            </w:txbxContent>
                          </wps:txbx>
                          <wps:bodyPr spcFirstLastPara="1" wrap="square" lIns="91425" tIns="91425" rIns="91425" bIns="91425" anchor="ctr" anchorCtr="0">
                            <a:noAutofit/>
                          </wps:bodyPr>
                        </wps:wsp>
                        <wps:wsp>
                          <wps:cNvPr id="6" name="Text Box 6"/>
                          <wps:cNvSpPr txBox="1"/>
                          <wps:spPr>
                            <a:xfrm>
                              <a:off x="558663" y="190976"/>
                              <a:ext cx="5165535" cy="675085"/>
                            </a:xfrm>
                            <a:prstGeom prst="rect">
                              <a:avLst/>
                            </a:prstGeom>
                            <a:noFill/>
                            <a:ln>
                              <a:noFill/>
                            </a:ln>
                          </wps:spPr>
                          <wps:txbx>
                            <w:txbxContent>
                              <w:p w14:paraId="41CD2284" w14:textId="77777777" w:rsidR="003A498B" w:rsidRDefault="00672F02">
                                <w:pPr>
                                  <w:spacing w:line="215" w:lineRule="auto"/>
                                  <w:ind w:left="90" w:firstLine="80"/>
                                  <w:textDirection w:val="btLr"/>
                                </w:pPr>
                                <w:r>
                                  <w:rPr>
                                    <w:color w:val="000000"/>
                                    <w:sz w:val="16"/>
                                  </w:rPr>
                                  <w:t>Referral via Red Crescent or WFP teams within the scope of</w:t>
                                </w:r>
                              </w:p>
                              <w:p w14:paraId="75B1E90F" w14:textId="77777777" w:rsidR="003A498B" w:rsidRDefault="00672F02">
                                <w:pPr>
                                  <w:spacing w:before="24" w:line="215" w:lineRule="auto"/>
                                  <w:ind w:left="90" w:firstLine="80"/>
                                  <w:textDirection w:val="btLr"/>
                                </w:pPr>
                                <w:r>
                                  <w:rPr>
                                    <w:color w:val="000000"/>
                                    <w:sz w:val="16"/>
                                  </w:rPr>
                                  <w:t>Identifications within the scope of CCTE Child Protection Component</w:t>
                                </w:r>
                              </w:p>
                              <w:p w14:paraId="4546CCC0" w14:textId="77777777" w:rsidR="003A498B" w:rsidRDefault="00672F02">
                                <w:pPr>
                                  <w:spacing w:before="24" w:line="215" w:lineRule="auto"/>
                                  <w:ind w:left="90" w:firstLine="80"/>
                                  <w:textDirection w:val="btLr"/>
                                </w:pPr>
                                <w:r>
                                  <w:rPr>
                                    <w:color w:val="000000"/>
                                    <w:sz w:val="16"/>
                                  </w:rPr>
                                  <w:t>Identification through outreach activities</w:t>
                                </w:r>
                              </w:p>
                              <w:p w14:paraId="4829B598" w14:textId="77777777" w:rsidR="003A498B" w:rsidRDefault="00672F02">
                                <w:pPr>
                                  <w:spacing w:before="24" w:line="215" w:lineRule="auto"/>
                                  <w:ind w:left="90" w:firstLine="80"/>
                                  <w:textDirection w:val="btLr"/>
                                </w:pPr>
                                <w:r>
                                  <w:rPr>
                                    <w:color w:val="000000"/>
                                    <w:sz w:val="16"/>
                                  </w:rPr>
                                  <w:t>Referral by other (I)NGOs and/or international organizations</w:t>
                                </w:r>
                              </w:p>
                              <w:p w14:paraId="03286BE1" w14:textId="77777777" w:rsidR="003A498B" w:rsidRDefault="00672F02">
                                <w:pPr>
                                  <w:spacing w:before="24" w:line="215" w:lineRule="auto"/>
                                  <w:ind w:left="90" w:firstLine="80"/>
                                  <w:textDirection w:val="btLr"/>
                                </w:pPr>
                                <w:r>
                                  <w:rPr>
                                    <w:color w:val="000000"/>
                                    <w:sz w:val="16"/>
                                  </w:rPr>
                                  <w:t>Referral by public institutions/hospitals and local authorities etc.</w:t>
                                </w:r>
                              </w:p>
                              <w:p w14:paraId="40BF3A2E" w14:textId="77777777" w:rsidR="003A498B" w:rsidRDefault="00672F02">
                                <w:pPr>
                                  <w:spacing w:before="24" w:line="215" w:lineRule="auto"/>
                                  <w:ind w:left="90" w:firstLine="80"/>
                                  <w:textDirection w:val="btLr"/>
                                </w:pPr>
                                <w:r>
                                  <w:rPr>
                                    <w:color w:val="000000"/>
                                    <w:sz w:val="16"/>
                                  </w:rPr>
                                  <w:t>Individual applications to Community Centers</w:t>
                                </w:r>
                              </w:p>
                            </w:txbxContent>
                          </wps:txbx>
                          <wps:bodyPr spcFirstLastPara="1" wrap="square" lIns="56875" tIns="5075" rIns="5075" bIns="5075" anchor="ctr" anchorCtr="0">
                            <a:noAutofit/>
                          </wps:bodyPr>
                        </wps:wsp>
                        <wps:wsp>
                          <wps:cNvPr id="7" name="Arrow: Chevron 7"/>
                          <wps:cNvSpPr/>
                          <wps:spPr>
                            <a:xfrm rot="5400000">
                              <a:off x="-119713" y="1488844"/>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28FCFF76" w14:textId="77777777" w:rsidR="003A498B" w:rsidRDefault="003A498B">
                                <w:pPr>
                                  <w:textDirection w:val="btLr"/>
                                </w:pPr>
                              </w:p>
                            </w:txbxContent>
                          </wps:txbx>
                          <wps:bodyPr spcFirstLastPara="1" wrap="square" lIns="91425" tIns="91425" rIns="91425" bIns="91425" anchor="ctr" anchorCtr="0">
                            <a:noAutofit/>
                          </wps:bodyPr>
                        </wps:wsp>
                        <wps:wsp>
                          <wps:cNvPr id="8" name="Text Box 8"/>
                          <wps:cNvSpPr txBox="1"/>
                          <wps:spPr>
                            <a:xfrm>
                              <a:off x="1" y="1648463"/>
                              <a:ext cx="558663" cy="239427"/>
                            </a:xfrm>
                            <a:prstGeom prst="rect">
                              <a:avLst/>
                            </a:prstGeom>
                            <a:noFill/>
                            <a:ln>
                              <a:noFill/>
                            </a:ln>
                          </wps:spPr>
                          <wps:txbx>
                            <w:txbxContent>
                              <w:p w14:paraId="31B91113" w14:textId="77777777" w:rsidR="003A498B" w:rsidRDefault="00672F02">
                                <w:pPr>
                                  <w:spacing w:line="215" w:lineRule="auto"/>
                                  <w:jc w:val="center"/>
                                  <w:textDirection w:val="btLr"/>
                                </w:pPr>
                                <w:r>
                                  <w:rPr>
                                    <w:rFonts w:ascii="Times New Roman" w:eastAsia="Times New Roman" w:hAnsi="Times New Roman" w:cs="Times New Roman"/>
                                    <w:color w:val="000000"/>
                                    <w:sz w:val="16"/>
                                  </w:rPr>
                                  <w:t xml:space="preserve">Assessment of the Case </w:t>
                                </w:r>
                              </w:p>
                            </w:txbxContent>
                          </wps:txbx>
                          <wps:bodyPr spcFirstLastPara="1" wrap="square" lIns="5075" tIns="5075" rIns="5075" bIns="5075" anchor="ctr" anchorCtr="0">
                            <a:noAutofit/>
                          </wps:bodyPr>
                        </wps:wsp>
                        <wps:wsp>
                          <wps:cNvPr id="9" name="Rectangle: Top Corners Rounded 9"/>
                          <wps:cNvSpPr/>
                          <wps:spPr>
                            <a:xfrm rot="5400000">
                              <a:off x="2479956" y="-853183"/>
                              <a:ext cx="1359469"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1B5B9948" w14:textId="77777777" w:rsidR="003A498B" w:rsidRDefault="003A498B">
                                <w:pPr>
                                  <w:textDirection w:val="btLr"/>
                                </w:pPr>
                              </w:p>
                            </w:txbxContent>
                          </wps:txbx>
                          <wps:bodyPr spcFirstLastPara="1" wrap="square" lIns="91425" tIns="91425" rIns="91425" bIns="91425" anchor="ctr" anchorCtr="0">
                            <a:noAutofit/>
                          </wps:bodyPr>
                        </wps:wsp>
                        <wps:wsp>
                          <wps:cNvPr id="10" name="Text Box 10"/>
                          <wps:cNvSpPr txBox="1"/>
                          <wps:spPr>
                            <a:xfrm>
                              <a:off x="558663" y="1134474"/>
                              <a:ext cx="5135692" cy="1226741"/>
                            </a:xfrm>
                            <a:prstGeom prst="rect">
                              <a:avLst/>
                            </a:prstGeom>
                            <a:noFill/>
                            <a:ln>
                              <a:noFill/>
                            </a:ln>
                          </wps:spPr>
                          <wps:txbx>
                            <w:txbxContent>
                              <w:p w14:paraId="323275FB" w14:textId="77777777" w:rsidR="003A498B" w:rsidRDefault="00672F02">
                                <w:pPr>
                                  <w:spacing w:line="215" w:lineRule="auto"/>
                                  <w:ind w:left="90" w:firstLine="80"/>
                                  <w:textDirection w:val="btLr"/>
                                </w:pPr>
                                <w:r>
                                  <w:rPr>
                                    <w:color w:val="000000"/>
                                    <w:sz w:val="16"/>
                                  </w:rPr>
                                  <w:t>Following identification, a household visit should be organized to confirm the assessment of the case, prevent conflict of aids and carry out detailed social inspection. (If the case was identified during previous house visits, another house visit is not required with regards to this evaluation.)</w:t>
                                </w:r>
                              </w:p>
                              <w:p w14:paraId="54E4E776" w14:textId="77777777" w:rsidR="003A498B" w:rsidRDefault="00672F02">
                                <w:pPr>
                                  <w:spacing w:before="24" w:line="215" w:lineRule="auto"/>
                                  <w:ind w:left="90" w:firstLine="80"/>
                                  <w:textDirection w:val="btLr"/>
                                </w:pPr>
                                <w:r>
                                  <w:rPr>
                                    <w:color w:val="000000"/>
                                    <w:sz w:val="16"/>
                                  </w:rPr>
                                  <w:t>Identify what is the most urgent need and what possible types of support are available: SNF, IPA or other interventions.</w:t>
                                </w:r>
                              </w:p>
                              <w:p w14:paraId="6C908C6E" w14:textId="77777777" w:rsidR="003A498B" w:rsidRDefault="00672F02">
                                <w:pPr>
                                  <w:spacing w:before="24" w:line="215" w:lineRule="auto"/>
                                  <w:ind w:left="90" w:firstLine="80"/>
                                  <w:textDirection w:val="btLr"/>
                                </w:pPr>
                                <w:r>
                                  <w:rPr>
                                    <w:color w:val="000000"/>
                                    <w:sz w:val="16"/>
                                  </w:rPr>
                                  <w:t xml:space="preserve"> If IPA is considered the preferred option, identify how the individual will benefit from IPA, what the protection outcome would be and which risks will be addressed. </w:t>
                                </w:r>
                              </w:p>
                              <w:p w14:paraId="00684DC1" w14:textId="77777777" w:rsidR="003A498B" w:rsidRDefault="00672F02">
                                <w:pPr>
                                  <w:spacing w:before="24" w:line="215" w:lineRule="auto"/>
                                  <w:ind w:left="90" w:firstLine="80"/>
                                  <w:textDirection w:val="btLr"/>
                                </w:pPr>
                                <w:r>
                                  <w:rPr>
                                    <w:color w:val="000000"/>
                                    <w:sz w:val="16"/>
                                  </w:rPr>
                                  <w:t xml:space="preserve">The first request should be evaluated by the IPA Committee and the decision should be made on whether the case meets IPA criterias. Accept and continue to further process or reject.  </w:t>
                                </w:r>
                              </w:p>
                              <w:p w14:paraId="3C7B86E8" w14:textId="77777777" w:rsidR="003A498B" w:rsidRDefault="00672F02">
                                <w:pPr>
                                  <w:spacing w:before="24" w:line="215" w:lineRule="auto"/>
                                  <w:ind w:left="90" w:firstLine="80"/>
                                  <w:textDirection w:val="btLr"/>
                                </w:pPr>
                                <w:r>
                                  <w:rPr>
                                    <w:color w:val="000000"/>
                                    <w:sz w:val="16"/>
                                  </w:rPr>
                                  <w:t xml:space="preserve">If there is more than one protection risk, make sure the case is followed up under case management. </w:t>
                                </w:r>
                              </w:p>
                              <w:p w14:paraId="69F3490C" w14:textId="77777777" w:rsidR="003A498B" w:rsidRDefault="00672F02">
                                <w:pPr>
                                  <w:spacing w:before="24" w:line="215" w:lineRule="auto"/>
                                  <w:ind w:left="90" w:firstLine="80"/>
                                  <w:textDirection w:val="btLr"/>
                                </w:pPr>
                                <w:r>
                                  <w:rPr>
                                    <w:color w:val="000000"/>
                                    <w:sz w:val="16"/>
                                  </w:rPr>
                                  <w:t xml:space="preserve">This should all be presented in the assessment and agreed in the protection team in the CC. All necessary documentation and forms will be prepared.  </w:t>
                                </w:r>
                              </w:p>
                            </w:txbxContent>
                          </wps:txbx>
                          <wps:bodyPr spcFirstLastPara="1" wrap="square" lIns="56875" tIns="5075" rIns="5075" bIns="5075" anchor="ctr" anchorCtr="0">
                            <a:noAutofit/>
                          </wps:bodyPr>
                        </wps:wsp>
                        <wps:wsp>
                          <wps:cNvPr id="11" name="Arrow: Chevron 11"/>
                          <wps:cNvSpPr/>
                          <wps:spPr>
                            <a:xfrm rot="5400000">
                              <a:off x="-119713" y="2656692"/>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641025DD" w14:textId="77777777" w:rsidR="003A498B" w:rsidRDefault="003A498B">
                                <w:pPr>
                                  <w:textDirection w:val="btLr"/>
                                </w:pPr>
                              </w:p>
                            </w:txbxContent>
                          </wps:txbx>
                          <wps:bodyPr spcFirstLastPara="1" wrap="square" lIns="91425" tIns="91425" rIns="91425" bIns="91425" anchor="ctr" anchorCtr="0">
                            <a:noAutofit/>
                          </wps:bodyPr>
                        </wps:wsp>
                        <wps:wsp>
                          <wps:cNvPr id="12" name="Text Box 12"/>
                          <wps:cNvSpPr txBox="1"/>
                          <wps:spPr>
                            <a:xfrm>
                              <a:off x="1" y="2816311"/>
                              <a:ext cx="558663" cy="239427"/>
                            </a:xfrm>
                            <a:prstGeom prst="rect">
                              <a:avLst/>
                            </a:prstGeom>
                            <a:noFill/>
                            <a:ln>
                              <a:noFill/>
                            </a:ln>
                          </wps:spPr>
                          <wps:txbx>
                            <w:txbxContent>
                              <w:p w14:paraId="686F95CE" w14:textId="77777777" w:rsidR="003A498B" w:rsidRDefault="00672F02">
                                <w:pPr>
                                  <w:spacing w:line="215" w:lineRule="auto"/>
                                  <w:jc w:val="center"/>
                                  <w:textDirection w:val="btLr"/>
                                </w:pPr>
                                <w:r>
                                  <w:rPr>
                                    <w:rFonts w:ascii="Times New Roman" w:eastAsia="Times New Roman" w:hAnsi="Times New Roman" w:cs="Times New Roman"/>
                                    <w:color w:val="000000"/>
                                    <w:sz w:val="16"/>
                                  </w:rPr>
                                  <w:t>Submitting the Case for Approval</w:t>
                                </w:r>
                              </w:p>
                            </w:txbxContent>
                          </wps:txbx>
                          <wps:bodyPr spcFirstLastPara="1" wrap="square" lIns="5075" tIns="5075" rIns="5075" bIns="5075" anchor="ctr" anchorCtr="0">
                            <a:noAutofit/>
                          </wps:bodyPr>
                        </wps:wsp>
                        <wps:wsp>
                          <wps:cNvPr id="13" name="Rectangle: Top Corners Rounded 13"/>
                          <wps:cNvSpPr/>
                          <wps:spPr>
                            <a:xfrm rot="5400000">
                              <a:off x="2900175" y="239639"/>
                              <a:ext cx="519031"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08E90EFB" w14:textId="77777777" w:rsidR="003A498B" w:rsidRDefault="003A498B">
                                <w:pPr>
                                  <w:textDirection w:val="btLr"/>
                                </w:pPr>
                              </w:p>
                            </w:txbxContent>
                          </wps:txbx>
                          <wps:bodyPr spcFirstLastPara="1" wrap="square" lIns="91425" tIns="91425" rIns="91425" bIns="91425" anchor="ctr" anchorCtr="0">
                            <a:noAutofit/>
                          </wps:bodyPr>
                        </wps:wsp>
                        <wps:wsp>
                          <wps:cNvPr id="14" name="Text Box 14"/>
                          <wps:cNvSpPr txBox="1"/>
                          <wps:spPr>
                            <a:xfrm>
                              <a:off x="558663" y="2606489"/>
                              <a:ext cx="5176719" cy="468357"/>
                            </a:xfrm>
                            <a:prstGeom prst="rect">
                              <a:avLst/>
                            </a:prstGeom>
                            <a:noFill/>
                            <a:ln>
                              <a:noFill/>
                            </a:ln>
                          </wps:spPr>
                          <wps:txbx>
                            <w:txbxContent>
                              <w:p w14:paraId="74EFAF71" w14:textId="77777777" w:rsidR="003A498B" w:rsidRDefault="00672F02">
                                <w:pPr>
                                  <w:spacing w:line="215" w:lineRule="auto"/>
                                  <w:ind w:left="90" w:firstLine="80"/>
                                  <w:textDirection w:val="btLr"/>
                                </w:pPr>
                                <w:r>
                                  <w:rPr>
                                    <w:color w:val="000000"/>
                                    <w:sz w:val="16"/>
                                  </w:rPr>
                                  <w:t xml:space="preserve">In case the request is accepted, necessary documents are collected, and a file is prepared by completing IPA approval form and receiving price quotations when necessary (for all offers above 2.000 TRY). </w:t>
                                </w:r>
                              </w:p>
                              <w:p w14:paraId="2A2A81A8" w14:textId="77777777" w:rsidR="003A498B" w:rsidRDefault="00672F02">
                                <w:pPr>
                                  <w:spacing w:before="24" w:line="215" w:lineRule="auto"/>
                                  <w:ind w:left="90" w:firstLine="80"/>
                                  <w:textDirection w:val="btLr"/>
                                </w:pPr>
                                <w:r>
                                  <w:rPr>
                                    <w:color w:val="000000"/>
                                    <w:sz w:val="16"/>
                                  </w:rPr>
                                  <w:t>The same file includes assessment form and other documents/forms, if any. The file is prepared and sent to Central Protection Office for approval.</w:t>
                                </w:r>
                              </w:p>
                            </w:txbxContent>
                          </wps:txbx>
                          <wps:bodyPr spcFirstLastPara="1" wrap="square" lIns="56875" tIns="5075" rIns="5075" bIns="5075" anchor="ctr" anchorCtr="0">
                            <a:noAutofit/>
                          </wps:bodyPr>
                        </wps:wsp>
                        <wps:wsp>
                          <wps:cNvPr id="15" name="Arrow: Chevron 15"/>
                          <wps:cNvSpPr/>
                          <wps:spPr>
                            <a:xfrm rot="5400000">
                              <a:off x="-119713" y="3420011"/>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54AD5FA7" w14:textId="77777777" w:rsidR="003A498B" w:rsidRDefault="003A498B">
                                <w:pPr>
                                  <w:textDirection w:val="btLr"/>
                                </w:pPr>
                              </w:p>
                            </w:txbxContent>
                          </wps:txbx>
                          <wps:bodyPr spcFirstLastPara="1" wrap="square" lIns="91425" tIns="91425" rIns="91425" bIns="91425" anchor="ctr" anchorCtr="0">
                            <a:noAutofit/>
                          </wps:bodyPr>
                        </wps:wsp>
                        <wps:wsp>
                          <wps:cNvPr id="16" name="Text Box 16"/>
                          <wps:cNvSpPr txBox="1"/>
                          <wps:spPr>
                            <a:xfrm>
                              <a:off x="1" y="3579630"/>
                              <a:ext cx="558663" cy="239427"/>
                            </a:xfrm>
                            <a:prstGeom prst="rect">
                              <a:avLst/>
                            </a:prstGeom>
                            <a:noFill/>
                            <a:ln>
                              <a:noFill/>
                            </a:ln>
                          </wps:spPr>
                          <wps:txbx>
                            <w:txbxContent>
                              <w:p w14:paraId="76566203" w14:textId="77777777" w:rsidR="003A498B" w:rsidRDefault="00672F02">
                                <w:pPr>
                                  <w:spacing w:line="215" w:lineRule="auto"/>
                                  <w:jc w:val="center"/>
                                  <w:textDirection w:val="btLr"/>
                                </w:pPr>
                                <w:r>
                                  <w:rPr>
                                    <w:rFonts w:ascii="Times New Roman" w:eastAsia="Times New Roman" w:hAnsi="Times New Roman" w:cs="Times New Roman"/>
                                    <w:color w:val="000000"/>
                                    <w:sz w:val="16"/>
                                  </w:rPr>
                                  <w:t>Approval of the Case</w:t>
                                </w:r>
                              </w:p>
                            </w:txbxContent>
                          </wps:txbx>
                          <wps:bodyPr spcFirstLastPara="1" wrap="square" lIns="5075" tIns="5075" rIns="5075" bIns="5075" anchor="ctr" anchorCtr="0">
                            <a:noAutofit/>
                          </wps:bodyPr>
                        </wps:wsp>
                        <wps:wsp>
                          <wps:cNvPr id="17" name="Rectangle: Top Corners Rounded 17"/>
                          <wps:cNvSpPr/>
                          <wps:spPr>
                            <a:xfrm rot="5400000">
                              <a:off x="2852651" y="985563"/>
                              <a:ext cx="614080"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3B53D257" w14:textId="77777777" w:rsidR="003A498B" w:rsidRDefault="003A498B">
                                <w:pPr>
                                  <w:textDirection w:val="btLr"/>
                                </w:pPr>
                              </w:p>
                            </w:txbxContent>
                          </wps:txbx>
                          <wps:bodyPr spcFirstLastPara="1" wrap="square" lIns="91425" tIns="91425" rIns="91425" bIns="91425" anchor="ctr" anchorCtr="0">
                            <a:noAutofit/>
                          </wps:bodyPr>
                        </wps:wsp>
                        <wps:wsp>
                          <wps:cNvPr id="18" name="Text Box 18"/>
                          <wps:cNvSpPr txBox="1"/>
                          <wps:spPr>
                            <a:xfrm>
                              <a:off x="558664" y="3309528"/>
                              <a:ext cx="5172079" cy="554126"/>
                            </a:xfrm>
                            <a:prstGeom prst="rect">
                              <a:avLst/>
                            </a:prstGeom>
                            <a:noFill/>
                            <a:ln>
                              <a:noFill/>
                            </a:ln>
                          </wps:spPr>
                          <wps:txbx>
                            <w:txbxContent>
                              <w:p w14:paraId="6EB84F9A" w14:textId="77777777" w:rsidR="003A498B" w:rsidRDefault="00672F02">
                                <w:pPr>
                                  <w:spacing w:line="215" w:lineRule="auto"/>
                                  <w:ind w:left="90" w:firstLine="80"/>
                                  <w:textDirection w:val="btLr"/>
                                </w:pPr>
                                <w:r>
                                  <w:rPr>
                                    <w:color w:val="000000"/>
                                    <w:sz w:val="16"/>
                                  </w:rPr>
                                  <w:t xml:space="preserve">Central Protection Team carries out preliminary inspection by controlling forms and additional documents. </w:t>
                                </w:r>
                              </w:p>
                              <w:p w14:paraId="2FD2C281" w14:textId="77777777" w:rsidR="003A498B" w:rsidRDefault="00672F02">
                                <w:pPr>
                                  <w:spacing w:before="24" w:line="215" w:lineRule="auto"/>
                                  <w:ind w:left="90" w:firstLine="80"/>
                                  <w:textDirection w:val="btLr"/>
                                </w:pPr>
                                <w:r>
                                  <w:rPr>
                                    <w:color w:val="000000"/>
                                    <w:sz w:val="16"/>
                                  </w:rPr>
                                  <w:t>Some applications may be rejected if they do not meet the criteria, or may require correction or other documents from the Community Center.</w:t>
                                </w:r>
                              </w:p>
                              <w:p w14:paraId="437C9692" w14:textId="77777777" w:rsidR="003A498B" w:rsidRDefault="00672F02">
                                <w:pPr>
                                  <w:spacing w:before="24" w:line="215" w:lineRule="auto"/>
                                  <w:ind w:left="90" w:firstLine="80"/>
                                  <w:textDirection w:val="btLr"/>
                                </w:pPr>
                                <w:r>
                                  <w:rPr>
                                    <w:color w:val="000000"/>
                                    <w:sz w:val="16"/>
                                  </w:rPr>
                                  <w:t xml:space="preserve">Final approval is obtained by submitting to the Programme Coordinator. Information on whether approval is obtained is provided to the Community Centers by Central Protection Office. </w:t>
                                </w:r>
                              </w:p>
                            </w:txbxContent>
                          </wps:txbx>
                          <wps:bodyPr spcFirstLastPara="1" wrap="square" lIns="56875" tIns="5075" rIns="5075" bIns="5075" anchor="ctr" anchorCtr="0">
                            <a:noAutofit/>
                          </wps:bodyPr>
                        </wps:wsp>
                        <wps:wsp>
                          <wps:cNvPr id="19" name="Arrow: Chevron 19"/>
                          <wps:cNvSpPr/>
                          <wps:spPr>
                            <a:xfrm rot="5400000">
                              <a:off x="-119713" y="4095396"/>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7EFDCCA8" w14:textId="77777777" w:rsidR="003A498B" w:rsidRDefault="003A498B">
                                <w:pPr>
                                  <w:textDirection w:val="btLr"/>
                                </w:pPr>
                              </w:p>
                            </w:txbxContent>
                          </wps:txbx>
                          <wps:bodyPr spcFirstLastPara="1" wrap="square" lIns="91425" tIns="91425" rIns="91425" bIns="91425" anchor="ctr" anchorCtr="0">
                            <a:noAutofit/>
                          </wps:bodyPr>
                        </wps:wsp>
                        <wps:wsp>
                          <wps:cNvPr id="20" name="Text Box 20"/>
                          <wps:cNvSpPr txBox="1"/>
                          <wps:spPr>
                            <a:xfrm>
                              <a:off x="1" y="4255015"/>
                              <a:ext cx="558663" cy="239427"/>
                            </a:xfrm>
                            <a:prstGeom prst="rect">
                              <a:avLst/>
                            </a:prstGeom>
                            <a:noFill/>
                            <a:ln>
                              <a:noFill/>
                            </a:ln>
                          </wps:spPr>
                          <wps:txbx>
                            <w:txbxContent>
                              <w:p w14:paraId="6D6EDE80" w14:textId="77777777" w:rsidR="003A498B" w:rsidRDefault="00672F02">
                                <w:pPr>
                                  <w:spacing w:line="215" w:lineRule="auto"/>
                                  <w:jc w:val="center"/>
                                  <w:textDirection w:val="btLr"/>
                                </w:pPr>
                                <w:r>
                                  <w:rPr>
                                    <w:rFonts w:ascii="Times New Roman" w:eastAsia="Times New Roman" w:hAnsi="Times New Roman" w:cs="Times New Roman"/>
                                    <w:color w:val="000000"/>
                                    <w:sz w:val="16"/>
                                  </w:rPr>
                                  <w:t>Provision of IPA</w:t>
                                </w:r>
                              </w:p>
                            </w:txbxContent>
                          </wps:txbx>
                          <wps:bodyPr spcFirstLastPara="1" wrap="square" lIns="5075" tIns="5075" rIns="5075" bIns="5075" anchor="ctr" anchorCtr="0">
                            <a:noAutofit/>
                          </wps:bodyPr>
                        </wps:wsp>
                        <wps:wsp>
                          <wps:cNvPr id="21" name="Rectangle: Top Corners Rounded 21"/>
                          <wps:cNvSpPr/>
                          <wps:spPr>
                            <a:xfrm rot="5400000">
                              <a:off x="2952066" y="1645103"/>
                              <a:ext cx="415250"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2484F061" w14:textId="77777777" w:rsidR="003A498B" w:rsidRDefault="003A498B">
                                <w:pPr>
                                  <w:textDirection w:val="btLr"/>
                                </w:pPr>
                              </w:p>
                            </w:txbxContent>
                          </wps:txbx>
                          <wps:bodyPr spcFirstLastPara="1" wrap="square" lIns="91425" tIns="91425" rIns="91425" bIns="91425" anchor="ctr" anchorCtr="0">
                            <a:noAutofit/>
                          </wps:bodyPr>
                        </wps:wsp>
                        <wps:wsp>
                          <wps:cNvPr id="22" name="Text Box 22"/>
                          <wps:cNvSpPr txBox="1"/>
                          <wps:spPr>
                            <a:xfrm>
                              <a:off x="558664" y="4058777"/>
                              <a:ext cx="5181785" cy="374708"/>
                            </a:xfrm>
                            <a:prstGeom prst="rect">
                              <a:avLst/>
                            </a:prstGeom>
                            <a:noFill/>
                            <a:ln>
                              <a:noFill/>
                            </a:ln>
                          </wps:spPr>
                          <wps:txbx>
                            <w:txbxContent>
                              <w:p w14:paraId="625A0512" w14:textId="77777777" w:rsidR="003A498B" w:rsidRDefault="00672F02">
                                <w:pPr>
                                  <w:spacing w:line="215" w:lineRule="auto"/>
                                  <w:ind w:left="90" w:firstLine="80"/>
                                  <w:textDirection w:val="btLr"/>
                                </w:pPr>
                                <w:r>
                                  <w:rPr>
                                    <w:color w:val="000000"/>
                                    <w:sz w:val="16"/>
                                  </w:rPr>
                                  <w:t xml:space="preserve"> IPA is provided according to the type of assistance required. </w:t>
                                </w:r>
                              </w:p>
                              <w:p w14:paraId="32816FBD" w14:textId="77777777" w:rsidR="003A498B" w:rsidRDefault="00672F02">
                                <w:pPr>
                                  <w:spacing w:before="24" w:line="215" w:lineRule="auto"/>
                                  <w:ind w:left="90" w:firstLine="80"/>
                                  <w:textDirection w:val="btLr"/>
                                </w:pPr>
                                <w:r>
                                  <w:rPr>
                                    <w:color w:val="000000"/>
                                    <w:sz w:val="16"/>
                                  </w:rPr>
                                  <w:t xml:space="preserve">The service user signs a delivery record stating that the IPA is received. If possible, the moment of delivery is photographed; however, this photo is used as evidence, not as a means of communication (Photos are taken upon approval).  </w:t>
                                </w:r>
                              </w:p>
                            </w:txbxContent>
                          </wps:txbx>
                          <wps:bodyPr spcFirstLastPara="1" wrap="square" lIns="56875" tIns="5075" rIns="5075" bIns="5075" anchor="ctr" anchorCtr="0">
                            <a:noAutofit/>
                          </wps:bodyPr>
                        </wps:wsp>
                        <wps:wsp>
                          <wps:cNvPr id="24" name="Arrow: Chevron 24"/>
                          <wps:cNvSpPr/>
                          <wps:spPr>
                            <a:xfrm rot="5400000">
                              <a:off x="-119713" y="4789461"/>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1919D240" w14:textId="77777777" w:rsidR="003A498B" w:rsidRDefault="003A498B">
                                <w:pPr>
                                  <w:textDirection w:val="btLr"/>
                                </w:pPr>
                              </w:p>
                            </w:txbxContent>
                          </wps:txbx>
                          <wps:bodyPr spcFirstLastPara="1" wrap="square" lIns="91425" tIns="91425" rIns="91425" bIns="91425" anchor="ctr" anchorCtr="0">
                            <a:noAutofit/>
                          </wps:bodyPr>
                        </wps:wsp>
                        <wps:wsp>
                          <wps:cNvPr id="25" name="Text Box 25"/>
                          <wps:cNvSpPr txBox="1"/>
                          <wps:spPr>
                            <a:xfrm>
                              <a:off x="1" y="4949080"/>
                              <a:ext cx="558663" cy="239427"/>
                            </a:xfrm>
                            <a:prstGeom prst="rect">
                              <a:avLst/>
                            </a:prstGeom>
                            <a:noFill/>
                            <a:ln>
                              <a:noFill/>
                            </a:ln>
                          </wps:spPr>
                          <wps:txbx>
                            <w:txbxContent>
                              <w:p w14:paraId="3511AF4B" w14:textId="77777777" w:rsidR="003A498B" w:rsidRDefault="00672F02">
                                <w:pPr>
                                  <w:spacing w:line="215" w:lineRule="auto"/>
                                  <w:jc w:val="center"/>
                                  <w:textDirection w:val="btLr"/>
                                </w:pPr>
                                <w:r>
                                  <w:rPr>
                                    <w:rFonts w:ascii="Times New Roman" w:eastAsia="Times New Roman" w:hAnsi="Times New Roman" w:cs="Times New Roman"/>
                                    <w:color w:val="000000"/>
                                    <w:sz w:val="16"/>
                                  </w:rPr>
                                  <w:t>Follow-up, referral or case closure</w:t>
                                </w:r>
                              </w:p>
                            </w:txbxContent>
                          </wps:txbx>
                          <wps:bodyPr spcFirstLastPara="1" wrap="square" lIns="5075" tIns="5075" rIns="5075" bIns="5075" anchor="ctr" anchorCtr="0">
                            <a:noAutofit/>
                          </wps:bodyPr>
                        </wps:wsp>
                        <wps:wsp>
                          <wps:cNvPr id="26" name="Rectangle: Top Corners Rounded 26"/>
                          <wps:cNvSpPr/>
                          <wps:spPr>
                            <a:xfrm rot="5400000">
                              <a:off x="2781879" y="2392951"/>
                              <a:ext cx="755623"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5094DC8F" w14:textId="77777777" w:rsidR="003A498B" w:rsidRDefault="003A498B">
                                <w:pPr>
                                  <w:textDirection w:val="btLr"/>
                                </w:pPr>
                              </w:p>
                            </w:txbxContent>
                          </wps:txbx>
                          <wps:bodyPr spcFirstLastPara="1" wrap="square" lIns="91425" tIns="91425" rIns="91425" bIns="91425" anchor="ctr" anchorCtr="0">
                            <a:noAutofit/>
                          </wps:bodyPr>
                        </wps:wsp>
                        <wps:wsp>
                          <wps:cNvPr id="27" name="Text Box 27"/>
                          <wps:cNvSpPr txBox="1"/>
                          <wps:spPr>
                            <a:xfrm>
                              <a:off x="558663" y="4653053"/>
                              <a:ext cx="5165170" cy="681851"/>
                            </a:xfrm>
                            <a:prstGeom prst="rect">
                              <a:avLst/>
                            </a:prstGeom>
                            <a:noFill/>
                            <a:ln>
                              <a:noFill/>
                            </a:ln>
                          </wps:spPr>
                          <wps:txbx>
                            <w:txbxContent>
                              <w:p w14:paraId="5ED159E6" w14:textId="77777777" w:rsidR="003A498B" w:rsidRDefault="00672F02">
                                <w:pPr>
                                  <w:spacing w:line="215" w:lineRule="auto"/>
                                  <w:ind w:left="90" w:firstLine="80"/>
                                  <w:textDirection w:val="btLr"/>
                                </w:pPr>
                                <w:r>
                                  <w:rPr>
                                    <w:color w:val="000000"/>
                                    <w:sz w:val="16"/>
                                  </w:rPr>
                                  <w:t xml:space="preserve">A follow-up visit is made after IPA provision to ensure risk was reduced/eliminated. </w:t>
                                </w:r>
                              </w:p>
                              <w:p w14:paraId="2072ADE4" w14:textId="77777777" w:rsidR="003A498B" w:rsidRDefault="00672F02">
                                <w:pPr>
                                  <w:spacing w:before="24" w:line="215" w:lineRule="auto"/>
                                  <w:ind w:left="90" w:firstLine="80"/>
                                  <w:textDirection w:val="btLr"/>
                                </w:pPr>
                                <w:r>
                                  <w:rPr>
                                    <w:color w:val="000000"/>
                                    <w:sz w:val="16"/>
                                  </w:rPr>
                                  <w:t xml:space="preserve">If needed, case is referred for case management. </w:t>
                                </w:r>
                              </w:p>
                              <w:p w14:paraId="6A85B56E" w14:textId="77777777" w:rsidR="003A498B" w:rsidRDefault="00672F02">
                                <w:pPr>
                                  <w:spacing w:before="24" w:line="215" w:lineRule="auto"/>
                                  <w:ind w:left="90" w:firstLine="80"/>
                                  <w:textDirection w:val="btLr"/>
                                </w:pPr>
                                <w:r>
                                  <w:rPr>
                                    <w:color w:val="000000"/>
                                    <w:sz w:val="16"/>
                                  </w:rPr>
                                  <w:t xml:space="preserve">The IPA case is closed but not archived. In fact, the case may be transferred to case management or just re-open if another IPA intervention becomes necessary. </w:t>
                                </w:r>
                              </w:p>
                              <w:p w14:paraId="268E203E" w14:textId="77777777" w:rsidR="003A498B" w:rsidRDefault="00672F02">
                                <w:pPr>
                                  <w:spacing w:before="24" w:line="215" w:lineRule="auto"/>
                                  <w:ind w:left="90" w:firstLine="80"/>
                                  <w:textDirection w:val="btLr"/>
                                </w:pPr>
                                <w:r>
                                  <w:rPr>
                                    <w:color w:val="000000"/>
                                    <w:sz w:val="16"/>
                                  </w:rPr>
                                  <w:t xml:space="preserve">IPA cases are kept in the related Excel document, and shared with the reporting and protection team on a regular basis. </w:t>
                                </w:r>
                              </w:p>
                            </w:txbxContent>
                          </wps:txbx>
                          <wps:bodyPr spcFirstLastPara="1" wrap="square" lIns="56875" tIns="5075" rIns="5075" bIns="507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760720" cy="5622878"/>
                <wp:effectExtent b="0" l="0" r="0" t="0"/>
                <wp:docPr id="23"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760720" cy="5622878"/>
                        </a:xfrm>
                        <a:prstGeom prst="rect"/>
                        <a:ln/>
                      </pic:spPr>
                    </pic:pic>
                  </a:graphicData>
                </a:graphic>
              </wp:inline>
            </w:drawing>
          </mc:Fallback>
        </mc:AlternateContent>
      </w:r>
    </w:p>
    <w:p w14:paraId="5C2A73F8" w14:textId="77777777" w:rsidR="003A498B" w:rsidRPr="00EE660A" w:rsidRDefault="00672F02">
      <w:pPr>
        <w:pStyle w:val="Heading1"/>
        <w:rPr>
          <w:rFonts w:asciiTheme="minorHAnsi" w:eastAsia="Times New Roman" w:hAnsiTheme="minorHAnsi" w:cstheme="minorHAnsi"/>
          <w:sz w:val="24"/>
          <w:szCs w:val="24"/>
        </w:rPr>
      </w:pPr>
      <w:bookmarkStart w:id="10" w:name="_heading=h.2s8eyo1" w:colFirst="0" w:colLast="0"/>
      <w:bookmarkEnd w:id="10"/>
      <w:r w:rsidRPr="00EE660A">
        <w:rPr>
          <w:rFonts w:asciiTheme="minorHAnsi" w:eastAsia="Times New Roman" w:hAnsiTheme="minorHAnsi" w:cstheme="minorHAnsi"/>
          <w:sz w:val="24"/>
          <w:szCs w:val="24"/>
        </w:rPr>
        <w:t>FURTHER EXPLANATIONS ON USING IPA</w:t>
      </w:r>
    </w:p>
    <w:p w14:paraId="63AFD7D2" w14:textId="77777777" w:rsidR="003A498B" w:rsidRPr="00EE660A" w:rsidRDefault="003A498B">
      <w:pPr>
        <w:rPr>
          <w:rFonts w:asciiTheme="minorHAnsi" w:hAnsiTheme="minorHAnsi" w:cstheme="minorHAnsi"/>
        </w:rPr>
      </w:pPr>
    </w:p>
    <w:p w14:paraId="6BF76E40" w14:textId="77777777" w:rsidR="003A498B" w:rsidRPr="00EE660A" w:rsidRDefault="00672F02">
      <w:pPr>
        <w:numPr>
          <w:ilvl w:val="0"/>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TRC has no defined budget limitations for IPA support. Each case is assessed in a unique way through the household visits, and the needs, threats, risks, resources of clients and resources of TRC are evaluated. </w:t>
      </w:r>
    </w:p>
    <w:p w14:paraId="0E4D7AB9" w14:textId="77777777" w:rsidR="003A498B" w:rsidRPr="00EE660A" w:rsidRDefault="00672F02">
      <w:pPr>
        <w:numPr>
          <w:ilvl w:val="0"/>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For SGBV survivors, TRC provides accommodation support. However similarly to all other assistance, this assistance is meant for the emergency phase, until the beneficiary can access the governmental services. </w:t>
      </w:r>
    </w:p>
    <w:p w14:paraId="4D69CD38" w14:textId="77777777" w:rsidR="003A498B" w:rsidRPr="00EE660A" w:rsidRDefault="00672F02">
      <w:pPr>
        <w:numPr>
          <w:ilvl w:val="0"/>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For UAMs, TRC cannot provide accommodation without any exceptions, due to national regulations. </w:t>
      </w:r>
    </w:p>
    <w:p w14:paraId="6EF2B828" w14:textId="77777777" w:rsidR="003A498B" w:rsidRPr="00EE660A" w:rsidRDefault="00672F02">
      <w:pPr>
        <w:numPr>
          <w:ilvl w:val="0"/>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The subsistence regulation (</w:t>
      </w:r>
      <w:proofErr w:type="spellStart"/>
      <w:r w:rsidRPr="00EE660A">
        <w:rPr>
          <w:rFonts w:asciiTheme="minorHAnsi" w:eastAsia="Times New Roman" w:hAnsiTheme="minorHAnsi" w:cstheme="minorHAnsi"/>
          <w:color w:val="000000"/>
        </w:rPr>
        <w:t>Harcırah</w:t>
      </w:r>
      <w:proofErr w:type="spellEnd"/>
      <w:r w:rsidRPr="00EE660A">
        <w:rPr>
          <w:rFonts w:asciiTheme="minorHAnsi" w:eastAsia="Times New Roman" w:hAnsiTheme="minorHAnsi" w:cstheme="minorHAnsi"/>
          <w:color w:val="000000"/>
        </w:rPr>
        <w:t xml:space="preserve"> </w:t>
      </w:r>
      <w:proofErr w:type="spellStart"/>
      <w:r w:rsidRPr="00EE660A">
        <w:rPr>
          <w:rFonts w:asciiTheme="minorHAnsi" w:eastAsia="Times New Roman" w:hAnsiTheme="minorHAnsi" w:cstheme="minorHAnsi"/>
          <w:color w:val="000000"/>
        </w:rPr>
        <w:t>Yönetmeliği</w:t>
      </w:r>
      <w:proofErr w:type="spellEnd"/>
      <w:r w:rsidRPr="00EE660A">
        <w:rPr>
          <w:rFonts w:asciiTheme="minorHAnsi" w:eastAsia="Times New Roman" w:hAnsiTheme="minorHAnsi" w:cstheme="minorHAnsi"/>
          <w:color w:val="000000"/>
        </w:rPr>
        <w:t xml:space="preserve">) defines the per-diem and accommodation limits, and accommodation limits can change. In cases where TRC cannot find any accommodation alternative within subsistence regulation, further coverage can be possible. </w:t>
      </w:r>
    </w:p>
    <w:p w14:paraId="708FB610" w14:textId="77777777" w:rsidR="003A498B" w:rsidRPr="00EE660A" w:rsidRDefault="00672F02">
      <w:pPr>
        <w:numPr>
          <w:ilvl w:val="0"/>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lastRenderedPageBreak/>
        <w:t xml:space="preserve">TRC does not have any specific limitations in </w:t>
      </w:r>
      <w:proofErr w:type="gramStart"/>
      <w:r w:rsidRPr="00EE660A">
        <w:rPr>
          <w:rFonts w:asciiTheme="minorHAnsi" w:eastAsia="Times New Roman" w:hAnsiTheme="minorHAnsi" w:cstheme="minorHAnsi"/>
          <w:color w:val="000000"/>
        </w:rPr>
        <w:t>providing assistance to</w:t>
      </w:r>
      <w:proofErr w:type="gramEnd"/>
      <w:r w:rsidRPr="00EE660A">
        <w:rPr>
          <w:rFonts w:asciiTheme="minorHAnsi" w:eastAsia="Times New Roman" w:hAnsiTheme="minorHAnsi" w:cstheme="minorHAnsi"/>
          <w:color w:val="000000"/>
        </w:rPr>
        <w:t xml:space="preserve"> families who are benefiting from ESSN and CCTE. However, families that do not benefit from ESSN and CCTE may be prioritized for assistance.</w:t>
      </w:r>
    </w:p>
    <w:p w14:paraId="5448746E" w14:textId="77777777" w:rsidR="003A498B" w:rsidRPr="00EE660A" w:rsidRDefault="00672F02">
      <w:pPr>
        <w:numPr>
          <w:ilvl w:val="0"/>
          <w:numId w:val="4"/>
        </w:numPr>
        <w:pBdr>
          <w:top w:val="nil"/>
          <w:left w:val="nil"/>
          <w:bottom w:val="nil"/>
          <w:right w:val="nil"/>
          <w:between w:val="nil"/>
        </w:pBdr>
        <w:spacing w:after="160"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The permanent and substitute members of SNF committee should be regularly checked and revised if necessary.   </w:t>
      </w:r>
    </w:p>
    <w:p w14:paraId="7AA77A19" w14:textId="77777777" w:rsidR="003A498B" w:rsidRPr="00EE660A" w:rsidRDefault="003A498B">
      <w:pPr>
        <w:rPr>
          <w:rFonts w:asciiTheme="minorHAnsi" w:hAnsiTheme="minorHAnsi" w:cstheme="minorHAnsi"/>
        </w:rPr>
      </w:pPr>
    </w:p>
    <w:p w14:paraId="0603FEA2" w14:textId="77777777" w:rsidR="003A498B" w:rsidRPr="00EE660A" w:rsidRDefault="00672F02">
      <w:pPr>
        <w:pStyle w:val="Heading1"/>
        <w:rPr>
          <w:rFonts w:asciiTheme="minorHAnsi" w:eastAsia="Times New Roman" w:hAnsiTheme="minorHAnsi" w:cstheme="minorHAnsi"/>
        </w:rPr>
      </w:pPr>
      <w:r w:rsidRPr="00EE660A">
        <w:rPr>
          <w:rFonts w:asciiTheme="minorHAnsi" w:eastAsia="Times New Roman" w:hAnsiTheme="minorHAnsi" w:cstheme="minorHAnsi"/>
        </w:rPr>
        <w:t>documentatıon</w:t>
      </w:r>
    </w:p>
    <w:p w14:paraId="624C2F8B" w14:textId="77777777" w:rsidR="003A498B" w:rsidRPr="00EE660A" w:rsidRDefault="003A498B">
      <w:pPr>
        <w:rPr>
          <w:rFonts w:asciiTheme="minorHAnsi" w:hAnsiTheme="minorHAnsi" w:cstheme="minorHAnsi"/>
        </w:rPr>
      </w:pPr>
    </w:p>
    <w:p w14:paraId="1FC8C529" w14:textId="77777777" w:rsidR="003A498B" w:rsidRPr="00EE660A" w:rsidRDefault="00672F02">
      <w:pPr>
        <w:numPr>
          <w:ilvl w:val="0"/>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Ensure that below documents added to the case folder:</w:t>
      </w:r>
    </w:p>
    <w:p w14:paraId="74406B51"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Decision of administrative committee</w:t>
      </w:r>
    </w:p>
    <w:p w14:paraId="6661EFD2"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Signed approval form</w:t>
      </w:r>
    </w:p>
    <w:p w14:paraId="563A2C9F"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Social inquiry form</w:t>
      </w:r>
    </w:p>
    <w:p w14:paraId="10CEA7BB"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Medical reports</w:t>
      </w:r>
    </w:p>
    <w:p w14:paraId="63056DD9"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Prescriptions</w:t>
      </w:r>
    </w:p>
    <w:p w14:paraId="62541185"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ID copy</w:t>
      </w:r>
    </w:p>
    <w:p w14:paraId="4E31068A"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Price quotes (if necessary)</w:t>
      </w:r>
    </w:p>
    <w:p w14:paraId="49D4B333"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Handover report </w:t>
      </w:r>
    </w:p>
    <w:p w14:paraId="7FEB87E9"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Photograph showing the delivery </w:t>
      </w:r>
    </w:p>
    <w:p w14:paraId="09C9F46D" w14:textId="77777777" w:rsidR="003A498B" w:rsidRPr="00EE660A" w:rsidRDefault="00672F02">
      <w:pPr>
        <w:numPr>
          <w:ilvl w:val="1"/>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Any other relevant document related to assessment or delivery process,</w:t>
      </w:r>
    </w:p>
    <w:p w14:paraId="23B2B9F7" w14:textId="77777777" w:rsidR="003A498B" w:rsidRPr="00EE660A" w:rsidRDefault="00672F02">
      <w:pPr>
        <w:numPr>
          <w:ilvl w:val="0"/>
          <w:numId w:val="4"/>
        </w:numPr>
        <w:pBdr>
          <w:top w:val="nil"/>
          <w:left w:val="nil"/>
          <w:bottom w:val="nil"/>
          <w:right w:val="nil"/>
          <w:between w:val="nil"/>
        </w:pBdr>
        <w:spacing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Ensure that no documents are to be left unattended on top of or inside the desk or in the counselling room. </w:t>
      </w:r>
    </w:p>
    <w:p w14:paraId="1A94ED55" w14:textId="77777777" w:rsidR="003A498B" w:rsidRPr="00EE660A" w:rsidRDefault="00672F02">
      <w:pPr>
        <w:numPr>
          <w:ilvl w:val="0"/>
          <w:numId w:val="4"/>
        </w:numPr>
        <w:pBdr>
          <w:top w:val="nil"/>
          <w:left w:val="nil"/>
          <w:bottom w:val="nil"/>
          <w:right w:val="nil"/>
          <w:between w:val="nil"/>
        </w:pBdr>
        <w:spacing w:after="160" w:line="252" w:lineRule="auto"/>
        <w:jc w:val="both"/>
        <w:rPr>
          <w:rFonts w:asciiTheme="minorHAnsi" w:eastAsia="Times New Roman" w:hAnsiTheme="minorHAnsi" w:cstheme="minorHAnsi"/>
          <w:color w:val="000000"/>
        </w:rPr>
      </w:pPr>
      <w:r w:rsidRPr="00EE660A">
        <w:rPr>
          <w:rFonts w:asciiTheme="minorHAnsi" w:eastAsia="Times New Roman" w:hAnsiTheme="minorHAnsi" w:cstheme="minorHAnsi"/>
          <w:color w:val="000000"/>
        </w:rPr>
        <w:t xml:space="preserve">Store all the </w:t>
      </w:r>
      <w:proofErr w:type="gramStart"/>
      <w:r w:rsidRPr="00EE660A">
        <w:rPr>
          <w:rFonts w:asciiTheme="minorHAnsi" w:eastAsia="Times New Roman" w:hAnsiTheme="minorHAnsi" w:cstheme="minorHAnsi"/>
          <w:color w:val="000000"/>
        </w:rPr>
        <w:t>above mentioned</w:t>
      </w:r>
      <w:proofErr w:type="gramEnd"/>
      <w:r w:rsidRPr="00EE660A">
        <w:rPr>
          <w:rFonts w:asciiTheme="minorHAnsi" w:eastAsia="Times New Roman" w:hAnsiTheme="minorHAnsi" w:cstheme="minorHAnsi"/>
          <w:color w:val="000000"/>
        </w:rPr>
        <w:t xml:space="preserve"> hard copy documents in the case folder and all case folders in locked cabinets.  </w:t>
      </w:r>
    </w:p>
    <w:p w14:paraId="5E619CFC" w14:textId="77777777" w:rsidR="003A498B" w:rsidRPr="00EE660A" w:rsidRDefault="003A498B">
      <w:pPr>
        <w:pBdr>
          <w:top w:val="nil"/>
          <w:left w:val="nil"/>
          <w:bottom w:val="nil"/>
          <w:right w:val="nil"/>
          <w:between w:val="nil"/>
        </w:pBdr>
        <w:rPr>
          <w:rFonts w:asciiTheme="minorHAnsi" w:eastAsia="Times New Roman" w:hAnsiTheme="minorHAnsi" w:cstheme="minorHAnsi"/>
          <w:color w:val="000000"/>
          <w:sz w:val="22"/>
          <w:szCs w:val="22"/>
        </w:rPr>
      </w:pPr>
    </w:p>
    <w:p w14:paraId="61D057D8" w14:textId="77777777" w:rsidR="003A498B" w:rsidRPr="00EE660A" w:rsidRDefault="003A498B">
      <w:pPr>
        <w:pBdr>
          <w:top w:val="nil"/>
          <w:left w:val="nil"/>
          <w:bottom w:val="nil"/>
          <w:right w:val="nil"/>
          <w:between w:val="nil"/>
        </w:pBdr>
        <w:rPr>
          <w:rFonts w:asciiTheme="minorHAnsi" w:eastAsia="Times New Roman" w:hAnsiTheme="minorHAnsi" w:cstheme="minorHAnsi"/>
          <w:color w:val="000000"/>
          <w:sz w:val="22"/>
          <w:szCs w:val="22"/>
        </w:rPr>
      </w:pPr>
    </w:p>
    <w:p w14:paraId="10C6F3AE" w14:textId="77777777" w:rsidR="003A498B" w:rsidRPr="00EE660A" w:rsidRDefault="00672F02">
      <w:pPr>
        <w:pStyle w:val="Heading1"/>
        <w:rPr>
          <w:rFonts w:asciiTheme="minorHAnsi" w:eastAsia="Times New Roman" w:hAnsiTheme="minorHAnsi" w:cstheme="minorHAnsi"/>
          <w:sz w:val="24"/>
          <w:szCs w:val="24"/>
        </w:rPr>
      </w:pPr>
      <w:bookmarkStart w:id="11" w:name="_heading=h.17dp8vu" w:colFirst="0" w:colLast="0"/>
      <w:bookmarkEnd w:id="11"/>
      <w:r w:rsidRPr="00EE660A">
        <w:rPr>
          <w:rFonts w:asciiTheme="minorHAnsi" w:eastAsia="Times New Roman" w:hAnsiTheme="minorHAnsi" w:cstheme="minorHAnsi"/>
          <w:sz w:val="24"/>
          <w:szCs w:val="24"/>
        </w:rPr>
        <w:t xml:space="preserve">Reporting </w:t>
      </w:r>
    </w:p>
    <w:p w14:paraId="3B7F1781" w14:textId="77777777" w:rsidR="003A498B" w:rsidRPr="00EE660A" w:rsidRDefault="00672F02">
      <w:pPr>
        <w:jc w:val="both"/>
        <w:rPr>
          <w:rFonts w:asciiTheme="minorHAnsi" w:eastAsia="Times New Roman" w:hAnsiTheme="minorHAnsi" w:cstheme="minorHAnsi"/>
        </w:rPr>
      </w:pPr>
      <w:r w:rsidRPr="00EE660A">
        <w:rPr>
          <w:rFonts w:asciiTheme="minorHAnsi" w:eastAsia="Times New Roman" w:hAnsiTheme="minorHAnsi" w:cstheme="minorHAnsi"/>
        </w:rPr>
        <w:t xml:space="preserve">The services provided are kept in Excel documents shared with teams and updated on a regular basis by the reporting team. The said Excel documents are shared with the reporting and protection </w:t>
      </w:r>
      <w:proofErr w:type="spellStart"/>
      <w:r w:rsidRPr="00EE660A">
        <w:rPr>
          <w:rFonts w:asciiTheme="minorHAnsi" w:eastAsia="Times New Roman" w:hAnsiTheme="minorHAnsi" w:cstheme="minorHAnsi"/>
        </w:rPr>
        <w:t>center</w:t>
      </w:r>
      <w:proofErr w:type="spellEnd"/>
      <w:r w:rsidRPr="00EE660A">
        <w:rPr>
          <w:rFonts w:asciiTheme="minorHAnsi" w:eastAsia="Times New Roman" w:hAnsiTheme="minorHAnsi" w:cstheme="minorHAnsi"/>
        </w:rPr>
        <w:t xml:space="preserve"> team every 15 days (mid and end of each month). </w:t>
      </w:r>
    </w:p>
    <w:p w14:paraId="15B579AC" w14:textId="77777777" w:rsidR="003A498B" w:rsidRPr="00EE660A" w:rsidRDefault="00672F02">
      <w:pPr>
        <w:pStyle w:val="Heading1"/>
        <w:rPr>
          <w:rFonts w:asciiTheme="minorHAnsi" w:eastAsia="Times New Roman" w:hAnsiTheme="minorHAnsi" w:cstheme="minorHAnsi"/>
          <w:sz w:val="24"/>
          <w:szCs w:val="24"/>
        </w:rPr>
      </w:pPr>
      <w:bookmarkStart w:id="12" w:name="_heading=h.3rdcrjn" w:colFirst="0" w:colLast="0"/>
      <w:bookmarkEnd w:id="12"/>
      <w:r w:rsidRPr="00EE660A">
        <w:rPr>
          <w:rFonts w:asciiTheme="minorHAnsi" w:eastAsia="Times New Roman" w:hAnsiTheme="minorHAnsi" w:cstheme="minorHAnsi"/>
          <w:sz w:val="24"/>
          <w:szCs w:val="24"/>
        </w:rPr>
        <w:t xml:space="preserve">Standard OPERATING Procedures Document Annexes </w:t>
      </w:r>
    </w:p>
    <w:p w14:paraId="6E096BBC" w14:textId="77777777" w:rsidR="003A498B" w:rsidRPr="00EE660A" w:rsidRDefault="00672F02">
      <w:pPr>
        <w:rPr>
          <w:rFonts w:asciiTheme="minorHAnsi" w:eastAsia="Times New Roman" w:hAnsiTheme="minorHAnsi" w:cstheme="minorHAnsi"/>
        </w:rPr>
      </w:pPr>
      <w:r w:rsidRPr="00EE660A">
        <w:rPr>
          <w:rFonts w:asciiTheme="minorHAnsi" w:eastAsia="Times New Roman" w:hAnsiTheme="minorHAnsi" w:cstheme="minorHAnsi"/>
        </w:rPr>
        <w:t>Annex-1: Approval form</w:t>
      </w:r>
    </w:p>
    <w:p w14:paraId="7A770A99" w14:textId="77777777" w:rsidR="003A498B" w:rsidRPr="00EE660A" w:rsidRDefault="00672F02">
      <w:pPr>
        <w:rPr>
          <w:rFonts w:asciiTheme="minorHAnsi" w:eastAsia="Times New Roman" w:hAnsiTheme="minorHAnsi" w:cstheme="minorHAnsi"/>
        </w:rPr>
      </w:pPr>
      <w:r w:rsidRPr="00EE660A">
        <w:rPr>
          <w:rFonts w:asciiTheme="minorHAnsi" w:eastAsia="Times New Roman" w:hAnsiTheme="minorHAnsi" w:cstheme="minorHAnsi"/>
        </w:rPr>
        <w:t>Annex-2: Sample decision of administrative committee</w:t>
      </w:r>
    </w:p>
    <w:p w14:paraId="43DE80CC" w14:textId="77777777" w:rsidR="003A498B" w:rsidRPr="00EE660A" w:rsidRDefault="00672F02">
      <w:pPr>
        <w:rPr>
          <w:rFonts w:asciiTheme="minorHAnsi" w:eastAsia="Times New Roman" w:hAnsiTheme="minorHAnsi" w:cstheme="minorHAnsi"/>
        </w:rPr>
      </w:pPr>
      <w:r w:rsidRPr="00EE660A">
        <w:rPr>
          <w:rFonts w:asciiTheme="minorHAnsi" w:eastAsia="Times New Roman" w:hAnsiTheme="minorHAnsi" w:cstheme="minorHAnsi"/>
        </w:rPr>
        <w:t xml:space="preserve">Annex-3: Guiding criteria  </w:t>
      </w:r>
    </w:p>
    <w:p w14:paraId="49FFFDA2" w14:textId="77777777" w:rsidR="003A498B" w:rsidRPr="00EE660A" w:rsidRDefault="00672F02">
      <w:pPr>
        <w:rPr>
          <w:rFonts w:asciiTheme="minorHAnsi" w:eastAsia="Times New Roman" w:hAnsiTheme="minorHAnsi" w:cstheme="minorHAnsi"/>
        </w:rPr>
      </w:pPr>
      <w:r w:rsidRPr="00EE660A">
        <w:rPr>
          <w:rFonts w:asciiTheme="minorHAnsi" w:eastAsia="Times New Roman" w:hAnsiTheme="minorHAnsi" w:cstheme="minorHAnsi"/>
        </w:rPr>
        <w:t xml:space="preserve">Annex-4: Case Follow-up Chart  </w:t>
      </w:r>
    </w:p>
    <w:p w14:paraId="7CB1FC6D" w14:textId="77777777" w:rsidR="003A498B" w:rsidRPr="00EE660A" w:rsidRDefault="00672F02">
      <w:pPr>
        <w:rPr>
          <w:rFonts w:asciiTheme="minorHAnsi" w:eastAsia="Times New Roman" w:hAnsiTheme="minorHAnsi" w:cstheme="minorHAnsi"/>
        </w:rPr>
      </w:pPr>
      <w:r w:rsidRPr="00EE660A">
        <w:rPr>
          <w:rFonts w:asciiTheme="minorHAnsi" w:eastAsia="Times New Roman" w:hAnsiTheme="minorHAnsi" w:cstheme="minorHAnsi"/>
        </w:rPr>
        <w:t>Annex 5: Vulnerability Codes</w:t>
      </w:r>
    </w:p>
    <w:p w14:paraId="532DD3DD" w14:textId="77777777" w:rsidR="003A498B" w:rsidRPr="00EE660A" w:rsidRDefault="003A498B">
      <w:pPr>
        <w:rPr>
          <w:rFonts w:asciiTheme="minorHAnsi" w:hAnsiTheme="minorHAnsi" w:cstheme="minorHAnsi"/>
        </w:rPr>
      </w:pPr>
    </w:p>
    <w:sectPr w:rsidR="003A498B" w:rsidRPr="00EE660A">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312B0" w14:textId="77777777" w:rsidR="00C67FD4" w:rsidRDefault="00672F02">
      <w:r>
        <w:separator/>
      </w:r>
    </w:p>
  </w:endnote>
  <w:endnote w:type="continuationSeparator" w:id="0">
    <w:p w14:paraId="4A431B72" w14:textId="77777777" w:rsidR="00C67FD4" w:rsidRDefault="0067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kzidenz-Grotesk St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F0C9" w14:textId="77777777" w:rsidR="00C67FD4" w:rsidRDefault="00672F02">
      <w:r>
        <w:separator/>
      </w:r>
    </w:p>
  </w:footnote>
  <w:footnote w:type="continuationSeparator" w:id="0">
    <w:p w14:paraId="0352C691" w14:textId="77777777" w:rsidR="00C67FD4" w:rsidRDefault="00672F02">
      <w:r>
        <w:continuationSeparator/>
      </w:r>
    </w:p>
  </w:footnote>
  <w:footnote w:id="1">
    <w:p w14:paraId="65169853" w14:textId="77777777" w:rsidR="003A498B" w:rsidRDefault="00672F02">
      <w:pPr>
        <w:pBdr>
          <w:top w:val="nil"/>
          <w:left w:val="nil"/>
          <w:bottom w:val="nil"/>
          <w:right w:val="nil"/>
          <w:between w:val="nil"/>
        </w:pBdr>
        <w:jc w:val="both"/>
        <w:rPr>
          <w:rFonts w:ascii="Verdana" w:eastAsia="Verdana" w:hAnsi="Verdana" w:cs="Verdana"/>
          <w:color w:val="000000"/>
          <w:sz w:val="20"/>
          <w:szCs w:val="20"/>
        </w:rPr>
      </w:pPr>
      <w:r>
        <w:rPr>
          <w:rStyle w:val="FootnoteReference"/>
        </w:rPr>
        <w:footnoteRef/>
      </w:r>
      <w:r>
        <w:rPr>
          <w:rFonts w:ascii="Verdana" w:eastAsia="Verdana" w:hAnsi="Verdana" w:cs="Verdana"/>
          <w:color w:val="000000"/>
          <w:sz w:val="20"/>
          <w:szCs w:val="20"/>
        </w:rPr>
        <w:t xml:space="preserve"> IASC Protection Policy, September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47D54"/>
    <w:multiLevelType w:val="multilevel"/>
    <w:tmpl w:val="819A83C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801285"/>
    <w:multiLevelType w:val="multilevel"/>
    <w:tmpl w:val="4322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5E34A0"/>
    <w:multiLevelType w:val="multilevel"/>
    <w:tmpl w:val="181E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76431D"/>
    <w:multiLevelType w:val="multilevel"/>
    <w:tmpl w:val="C228253E"/>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8B"/>
    <w:rsid w:val="003A498B"/>
    <w:rsid w:val="00672F02"/>
    <w:rsid w:val="00C67FD4"/>
    <w:rsid w:val="00EE6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78F"/>
  <w15:docId w15:val="{6637A64E-9148-473B-B0CF-48A2330B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A6"/>
  </w:style>
  <w:style w:type="paragraph" w:styleId="Heading1">
    <w:name w:val="heading 1"/>
    <w:basedOn w:val="Normal"/>
    <w:next w:val="Normal"/>
    <w:link w:val="Heading1Char"/>
    <w:uiPriority w:val="9"/>
    <w:qFormat/>
    <w:rsid w:val="005F51A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eastAsiaTheme="minorEastAsia"/>
      <w:caps/>
      <w:color w:val="FFFFFF" w:themeColor="background1"/>
      <w:spacing w:val="15"/>
      <w:sz w:val="22"/>
      <w:szCs w:val="2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51A6"/>
    <w:pPr>
      <w:spacing w:line="276" w:lineRule="auto"/>
    </w:pPr>
    <w:rPr>
      <w:rFonts w:asciiTheme="majorHAnsi" w:eastAsiaTheme="majorEastAsia" w:hAnsiTheme="majorHAnsi" w:cstheme="majorBidi"/>
      <w:caps/>
      <w:color w:val="4472C4" w:themeColor="accent1"/>
      <w:spacing w:val="10"/>
      <w:sz w:val="52"/>
      <w:szCs w:val="52"/>
      <w:lang w:val="en-US"/>
    </w:rPr>
  </w:style>
  <w:style w:type="character" w:customStyle="1" w:styleId="Heading1Char">
    <w:name w:val="Heading 1 Char"/>
    <w:basedOn w:val="DefaultParagraphFont"/>
    <w:link w:val="Heading1"/>
    <w:uiPriority w:val="9"/>
    <w:rsid w:val="005F51A6"/>
    <w:rPr>
      <w:rFonts w:eastAsiaTheme="minorEastAsia"/>
      <w:caps/>
      <w:color w:val="FFFFFF" w:themeColor="background1"/>
      <w:spacing w:val="15"/>
      <w:sz w:val="22"/>
      <w:szCs w:val="22"/>
      <w:shd w:val="clear" w:color="auto" w:fill="4472C4" w:themeFill="accent1"/>
      <w:lang w:val="en-US"/>
    </w:rPr>
  </w:style>
  <w:style w:type="paragraph" w:styleId="ListParagraph">
    <w:name w:val="List Paragraph"/>
    <w:aliases w:val="Main numbered paragraph,List Paragraph (numbered (a)),Normal 2,References,List_Paragraph,Multilevel para_II,List Paragraph1,Numbered List Paragraph,Bullets,123 List Paragraph,Body,Bullet,Normal 2 DC,Liste 1,F5 List Paragraph,Dot pt,List 1"/>
    <w:basedOn w:val="Normal"/>
    <w:link w:val="ListParagraphChar"/>
    <w:uiPriority w:val="34"/>
    <w:qFormat/>
    <w:rsid w:val="005F51A6"/>
    <w:pPr>
      <w:ind w:left="720"/>
      <w:contextualSpacing/>
    </w:pPr>
  </w:style>
  <w:style w:type="paragraph" w:styleId="FootnoteText">
    <w:name w:val="footnote text"/>
    <w:basedOn w:val="Normal"/>
    <w:link w:val="FootnoteTextChar"/>
    <w:uiPriority w:val="99"/>
    <w:unhideWhenUsed/>
    <w:rsid w:val="005F51A6"/>
    <w:pPr>
      <w:jc w:val="both"/>
    </w:pPr>
    <w:rPr>
      <w:rFonts w:ascii="Verdana" w:hAnsi="Verdana"/>
      <w:sz w:val="20"/>
      <w:szCs w:val="20"/>
    </w:rPr>
  </w:style>
  <w:style w:type="character" w:customStyle="1" w:styleId="FootnoteTextChar">
    <w:name w:val="Footnote Text Char"/>
    <w:basedOn w:val="DefaultParagraphFont"/>
    <w:link w:val="FootnoteText"/>
    <w:uiPriority w:val="99"/>
    <w:rsid w:val="005F51A6"/>
    <w:rPr>
      <w:rFonts w:ascii="Verdana" w:hAnsi="Verdana"/>
      <w:sz w:val="20"/>
      <w:szCs w:val="20"/>
    </w:rPr>
  </w:style>
  <w:style w:type="character" w:styleId="FootnoteReference">
    <w:name w:val="footnote reference"/>
    <w:basedOn w:val="DefaultParagraphFont"/>
    <w:uiPriority w:val="99"/>
    <w:semiHidden/>
    <w:unhideWhenUsed/>
    <w:rsid w:val="005F51A6"/>
    <w:rPr>
      <w:vertAlign w:val="superscript"/>
    </w:rPr>
  </w:style>
  <w:style w:type="character" w:styleId="Hyperlink">
    <w:name w:val="Hyperlink"/>
    <w:basedOn w:val="DefaultParagraphFont"/>
    <w:uiPriority w:val="99"/>
    <w:unhideWhenUsed/>
    <w:rsid w:val="005F51A6"/>
    <w:rPr>
      <w:color w:val="0000FF"/>
      <w:u w:val="single"/>
    </w:r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123 List Paragraph Char"/>
    <w:link w:val="ListParagraph"/>
    <w:uiPriority w:val="34"/>
    <w:qFormat/>
    <w:locked/>
    <w:rsid w:val="005F51A6"/>
  </w:style>
  <w:style w:type="paragraph" w:customStyle="1" w:styleId="Default">
    <w:name w:val="Default"/>
    <w:rsid w:val="005F51A6"/>
    <w:pPr>
      <w:autoSpaceDE w:val="0"/>
      <w:autoSpaceDN w:val="0"/>
      <w:adjustRightInd w:val="0"/>
    </w:pPr>
    <w:rPr>
      <w:rFonts w:ascii="Akzidenz-Grotesk Std Light" w:hAnsi="Akzidenz-Grotesk Std Light" w:cs="Akzidenz-Grotesk Std Light"/>
      <w:color w:val="000000"/>
      <w:lang w:val="en-US"/>
    </w:rPr>
  </w:style>
  <w:style w:type="character" w:customStyle="1" w:styleId="TitleChar">
    <w:name w:val="Title Char"/>
    <w:basedOn w:val="DefaultParagraphFont"/>
    <w:link w:val="Title"/>
    <w:uiPriority w:val="10"/>
    <w:rsid w:val="005F51A6"/>
    <w:rPr>
      <w:rFonts w:asciiTheme="majorHAnsi" w:eastAsiaTheme="majorEastAsia" w:hAnsiTheme="majorHAnsi" w:cstheme="majorBidi"/>
      <w:caps/>
      <w:color w:val="4472C4" w:themeColor="accent1"/>
      <w:spacing w:val="10"/>
      <w:sz w:val="52"/>
      <w:szCs w:val="52"/>
      <w:lang w:val="en-US"/>
    </w:rPr>
  </w:style>
  <w:style w:type="paragraph" w:styleId="TOCHeading">
    <w:name w:val="TOC Heading"/>
    <w:basedOn w:val="Heading1"/>
    <w:next w:val="Normal"/>
    <w:uiPriority w:val="39"/>
    <w:unhideWhenUsed/>
    <w:qFormat/>
    <w:rsid w:val="005F51A6"/>
    <w:pPr>
      <w:outlineLvl w:val="9"/>
    </w:pPr>
  </w:style>
  <w:style w:type="paragraph" w:styleId="TOC1">
    <w:name w:val="toc 1"/>
    <w:basedOn w:val="Normal"/>
    <w:next w:val="Normal"/>
    <w:autoRedefine/>
    <w:uiPriority w:val="39"/>
    <w:unhideWhenUsed/>
    <w:rsid w:val="005F51A6"/>
    <w:pPr>
      <w:spacing w:before="100" w:after="100" w:line="276" w:lineRule="auto"/>
    </w:pPr>
    <w:rPr>
      <w:rFonts w:eastAsiaTheme="minorEastAsia"/>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Z2ODgvdCJ1Dg+ENNhS6QJ7JBA==">AMUW2mWiQxuC5wrLo+4CLG/r1Yiayl+FtvpD89wzS/GPkHWDEESk/frH9mXunRl8PDY41OPF2uUVC/WqrDvcbaBwerFKSiQO6J1arfAO8kKRLUV4jELmJupw5A5qLv6jMls5WTxv03YIJKvi/4FscN/OirvTylEeY8H5YBgtEH0YhQbEJBdYv4oX0cNHY0DytQ6y7j1bAIJ0zE00P1A2wkxzYntRh3tq1AxZhwmD+lmkq3AUdrAF5+TWnGd8MFH3e/KOwqHCBpwTvNBOqRJfFIu3jKcD0Jael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F078A32CF333448E5D928A40009C5A" ma:contentTypeVersion="12" ma:contentTypeDescription="Create a new document." ma:contentTypeScope="" ma:versionID="299bdb2b57bf64bbbabf435a1f1c7cfc">
  <xsd:schema xmlns:xsd="http://www.w3.org/2001/XMLSchema" xmlns:xs="http://www.w3.org/2001/XMLSchema" xmlns:p="http://schemas.microsoft.com/office/2006/metadata/properties" xmlns:ns2="2e2dda1c-2f2f-441b-aeb0-0606e4d010b0" xmlns:ns3="43906c17-0ad0-40c2-ba25-c165e0e36ad0" targetNamespace="http://schemas.microsoft.com/office/2006/metadata/properties" ma:root="true" ma:fieldsID="3290f0d540e2a40c666a81605bf5e313" ns2:_="" ns3:_="">
    <xsd:import namespace="2e2dda1c-2f2f-441b-aeb0-0606e4d010b0"/>
    <xsd:import namespace="43906c17-0ad0-40c2-ba25-c165e0e36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da1c-2f2f-441b-aeb0-0606e4d0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06c17-0ad0-40c2-ba25-c165e0e36a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158C72C-C461-4C94-A9A9-D8E33251D4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B6445C1-A136-4013-B112-C603B4CA5162}">
  <ds:schemaRefs>
    <ds:schemaRef ds:uri="http://schemas.microsoft.com/sharepoint/v3/contenttype/forms"/>
  </ds:schemaRefs>
</ds:datastoreItem>
</file>

<file path=customXml/itemProps4.xml><?xml version="1.0" encoding="utf-8"?>
<ds:datastoreItem xmlns:ds="http://schemas.openxmlformats.org/officeDocument/2006/customXml" ds:itemID="{A0F5501B-4A63-4DA3-AFF8-6CB03DD1F546}"/>
</file>

<file path=docProps/app.xml><?xml version="1.0" encoding="utf-8"?>
<Properties xmlns="http://schemas.openxmlformats.org/officeDocument/2006/extended-properties" xmlns:vt="http://schemas.openxmlformats.org/officeDocument/2006/docPropsVTypes">
  <Template>Normal</Template>
  <TotalTime>1</TotalTime>
  <Pages>9</Pages>
  <Words>2884</Words>
  <Characters>16445</Characters>
  <Application>Microsoft Office Word</Application>
  <DocSecurity>0</DocSecurity>
  <Lines>137</Lines>
  <Paragraphs>38</Paragraphs>
  <ScaleCrop>false</ScaleCrop>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Bhalla</dc:creator>
  <cp:lastModifiedBy>Kaisa LAITILA</cp:lastModifiedBy>
  <cp:revision>2</cp:revision>
  <dcterms:created xsi:type="dcterms:W3CDTF">2019-12-03T10:43:00Z</dcterms:created>
  <dcterms:modified xsi:type="dcterms:W3CDTF">2019-12-03T10:43:00Z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0x010100AEF078A32CF333448E5D928A40009C5A</vt:lpwstr>
  </property>
</Properties>
</file>