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18732944"/>
    <w:bookmarkStart w:id="1" w:name="_Toc318902027"/>
    <w:bookmarkStart w:id="2" w:name="_Toc318980115"/>
    <w:bookmarkStart w:id="3" w:name="_Toc319066840"/>
    <w:p w14:paraId="20A29CAD" w14:textId="27C9A985" w:rsidR="00157BA7" w:rsidRDefault="00157BA7" w:rsidP="004873C3">
      <w:pPr>
        <w:pStyle w:val="Projectsubtitle"/>
        <w:spacing w:before="360"/>
        <w:rPr>
          <w:rFonts w:ascii="Montserrat" w:hAnsi="Montserrat" w:cs="Arial Bold"/>
          <w:b/>
          <w:sz w:val="40"/>
          <w:szCs w:val="64"/>
        </w:rPr>
      </w:pPr>
      <w:r>
        <w:rPr>
          <w:rFonts w:ascii="Montserrat" w:hAnsi="Montserrat" w:cs="Arial Bold"/>
          <w:b/>
          <w:noProof/>
          <w:sz w:val="40"/>
          <w:szCs w:val="64"/>
        </w:rPr>
        <mc:AlternateContent>
          <mc:Choice Requires="wps">
            <w:drawing>
              <wp:anchor distT="0" distB="0" distL="114300" distR="114300" simplePos="0" relativeHeight="251718656" behindDoc="0" locked="0" layoutInCell="1" allowOverlap="1" wp14:anchorId="7E790B6F" wp14:editId="7CCDD367">
                <wp:simplePos x="0" y="0"/>
                <wp:positionH relativeFrom="column">
                  <wp:posOffset>-2974</wp:posOffset>
                </wp:positionH>
                <wp:positionV relativeFrom="paragraph">
                  <wp:posOffset>96588</wp:posOffset>
                </wp:positionV>
                <wp:extent cx="6456459" cy="1082842"/>
                <wp:effectExtent l="0" t="0" r="8255" b="9525"/>
                <wp:wrapNone/>
                <wp:docPr id="3" name="Text Box 3"/>
                <wp:cNvGraphicFramePr/>
                <a:graphic xmlns:a="http://schemas.openxmlformats.org/drawingml/2006/main">
                  <a:graphicData uri="http://schemas.microsoft.com/office/word/2010/wordprocessingShape">
                    <wps:wsp>
                      <wps:cNvSpPr txBox="1"/>
                      <wps:spPr>
                        <a:xfrm>
                          <a:off x="0" y="0"/>
                          <a:ext cx="6456459" cy="1082842"/>
                        </a:xfrm>
                        <a:prstGeom prst="rect">
                          <a:avLst/>
                        </a:prstGeom>
                        <a:solidFill>
                          <a:schemeClr val="lt1"/>
                        </a:solidFill>
                        <a:ln w="6350">
                          <a:solidFill>
                            <a:prstClr val="black"/>
                          </a:solidFill>
                        </a:ln>
                      </wps:spPr>
                      <wps:txbx>
                        <w:txbxContent>
                          <w:p w14:paraId="3A61667B" w14:textId="45B958A6" w:rsidR="00157BA7" w:rsidRPr="00157BA7" w:rsidRDefault="00157BA7">
                            <w:pPr>
                              <w:rPr>
                                <w:rFonts w:ascii="Montserrat" w:hAnsi="Montserrat"/>
                                <w:b/>
                                <w:bCs/>
                                <w:color w:val="FF0000"/>
                                <w:sz w:val="28"/>
                                <w:szCs w:val="28"/>
                              </w:rPr>
                            </w:pPr>
                            <w:r w:rsidRPr="00157BA7">
                              <w:rPr>
                                <w:rFonts w:ascii="Montserrat" w:hAnsi="Montserrat"/>
                                <w:b/>
                                <w:bCs/>
                                <w:color w:val="FF0000"/>
                                <w:sz w:val="28"/>
                                <w:szCs w:val="28"/>
                              </w:rPr>
                              <w:t>T</w:t>
                            </w:r>
                            <w:r>
                              <w:rPr>
                                <w:rFonts w:ascii="Montserrat" w:hAnsi="Montserrat"/>
                                <w:b/>
                                <w:bCs/>
                                <w:color w:val="FF0000"/>
                                <w:sz w:val="28"/>
                                <w:szCs w:val="28"/>
                              </w:rPr>
                              <w:t>OOL</w:t>
                            </w:r>
                            <w:r w:rsidRPr="00157BA7">
                              <w:rPr>
                                <w:rFonts w:ascii="Montserrat" w:hAnsi="Montserrat"/>
                                <w:b/>
                                <w:bCs/>
                                <w:color w:val="FF0000"/>
                                <w:sz w:val="28"/>
                                <w:szCs w:val="28"/>
                              </w:rPr>
                              <w:t xml:space="preserve"> </w:t>
                            </w:r>
                            <w:r w:rsidR="001676F5">
                              <w:rPr>
                                <w:rFonts w:ascii="Montserrat" w:hAnsi="Montserrat"/>
                                <w:b/>
                                <w:bCs/>
                                <w:color w:val="FF0000"/>
                                <w:sz w:val="28"/>
                                <w:szCs w:val="28"/>
                              </w:rPr>
                              <w:t>4</w:t>
                            </w:r>
                            <w:r w:rsidRPr="00157BA7">
                              <w:rPr>
                                <w:rFonts w:ascii="Montserrat" w:hAnsi="Montserrat"/>
                                <w:b/>
                                <w:bCs/>
                                <w:color w:val="FF0000"/>
                                <w:sz w:val="28"/>
                                <w:szCs w:val="28"/>
                              </w:rPr>
                              <w:t xml:space="preserve">: </w:t>
                            </w:r>
                            <w:r w:rsidR="001676F5">
                              <w:rPr>
                                <w:rFonts w:ascii="Montserrat" w:hAnsi="Montserrat"/>
                                <w:b/>
                                <w:bCs/>
                                <w:color w:val="FF0000"/>
                                <w:sz w:val="28"/>
                                <w:szCs w:val="28"/>
                              </w:rPr>
                              <w:t>Template CEA Strategy</w:t>
                            </w:r>
                          </w:p>
                          <w:p w14:paraId="39B9554B" w14:textId="6FE70CAA" w:rsidR="00157BA7" w:rsidRPr="00157BA7" w:rsidRDefault="00157BA7" w:rsidP="00157BA7">
                            <w:pPr>
                              <w:rPr>
                                <w:rFonts w:ascii="Open Sans" w:hAnsi="Open Sans" w:cs="Open Sans"/>
                              </w:rPr>
                            </w:pPr>
                            <w:r w:rsidRPr="00157BA7">
                              <w:rPr>
                                <w:rFonts w:ascii="Open Sans" w:hAnsi="Open Sans" w:cs="Open Sans"/>
                              </w:rPr>
                              <w:t xml:space="preserve">This tool provides a template </w:t>
                            </w:r>
                            <w:r w:rsidR="005375D4" w:rsidRPr="005375D4">
                              <w:rPr>
                                <w:rFonts w:ascii="Open Sans" w:hAnsi="Open Sans" w:cs="Open Sans"/>
                              </w:rPr>
                              <w:t xml:space="preserve">to help you develop a CEA Strategy, </w:t>
                            </w:r>
                            <w:r w:rsidR="005375D4">
                              <w:rPr>
                                <w:rFonts w:ascii="Open Sans" w:hAnsi="Open Sans" w:cs="Open Sans"/>
                              </w:rPr>
                              <w:t>including</w:t>
                            </w:r>
                            <w:r w:rsidR="005375D4" w:rsidRPr="005375D4">
                              <w:rPr>
                                <w:rFonts w:ascii="Open Sans" w:hAnsi="Open Sans" w:cs="Open Sans"/>
                              </w:rPr>
                              <w:t xml:space="preserve"> guidance on what should be included in each section and some content to help you get started. A strategy sets out how the organization will strengthen CEA over the coming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90B6F" id="_x0000_t202" coordsize="21600,21600" o:spt="202" path="m,l,21600r21600,l21600,xe">
                <v:stroke joinstyle="miter"/>
                <v:path gradientshapeok="t" o:connecttype="rect"/>
              </v:shapetype>
              <v:shape id="Text Box 3" o:spid="_x0000_s1026" type="#_x0000_t202" style="position:absolute;margin-left:-.25pt;margin-top:7.6pt;width:508.4pt;height:8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" fillcolor="white [3201]" strokeweight=".5pt">
                <v:textbox>
                  <w:txbxContent>
                    <w:p w14:paraId="3A61667B" w14:textId="45B958A6" w:rsidR="00157BA7" w:rsidRPr="00157BA7" w:rsidRDefault="00157BA7">
                      <w:pPr>
                        <w:rPr>
                          <w:rFonts w:ascii="Montserrat" w:hAnsi="Montserrat"/>
                          <w:b/>
                          <w:bCs/>
                          <w:color w:val="FF0000"/>
                          <w:sz w:val="28"/>
                          <w:szCs w:val="28"/>
                        </w:rPr>
                      </w:pPr>
                      <w:r w:rsidRPr="00157BA7">
                        <w:rPr>
                          <w:rFonts w:ascii="Montserrat" w:hAnsi="Montserrat"/>
                          <w:b/>
                          <w:bCs/>
                          <w:color w:val="FF0000"/>
                          <w:sz w:val="28"/>
                          <w:szCs w:val="28"/>
                        </w:rPr>
                        <w:t>T</w:t>
                      </w:r>
                      <w:r>
                        <w:rPr>
                          <w:rFonts w:ascii="Montserrat" w:hAnsi="Montserrat"/>
                          <w:b/>
                          <w:bCs/>
                          <w:color w:val="FF0000"/>
                          <w:sz w:val="28"/>
                          <w:szCs w:val="28"/>
                        </w:rPr>
                        <w:t>OOL</w:t>
                      </w:r>
                      <w:r w:rsidRPr="00157BA7">
                        <w:rPr>
                          <w:rFonts w:ascii="Montserrat" w:hAnsi="Montserrat"/>
                          <w:b/>
                          <w:bCs/>
                          <w:color w:val="FF0000"/>
                          <w:sz w:val="28"/>
                          <w:szCs w:val="28"/>
                        </w:rPr>
                        <w:t xml:space="preserve"> </w:t>
                      </w:r>
                      <w:r w:rsidR="001676F5">
                        <w:rPr>
                          <w:rFonts w:ascii="Montserrat" w:hAnsi="Montserrat"/>
                          <w:b/>
                          <w:bCs/>
                          <w:color w:val="FF0000"/>
                          <w:sz w:val="28"/>
                          <w:szCs w:val="28"/>
                        </w:rPr>
                        <w:t>4</w:t>
                      </w:r>
                      <w:r w:rsidRPr="00157BA7">
                        <w:rPr>
                          <w:rFonts w:ascii="Montserrat" w:hAnsi="Montserrat"/>
                          <w:b/>
                          <w:bCs/>
                          <w:color w:val="FF0000"/>
                          <w:sz w:val="28"/>
                          <w:szCs w:val="28"/>
                        </w:rPr>
                        <w:t xml:space="preserve">: </w:t>
                      </w:r>
                      <w:r w:rsidR="001676F5">
                        <w:rPr>
                          <w:rFonts w:ascii="Montserrat" w:hAnsi="Montserrat"/>
                          <w:b/>
                          <w:bCs/>
                          <w:color w:val="FF0000"/>
                          <w:sz w:val="28"/>
                          <w:szCs w:val="28"/>
                        </w:rPr>
                        <w:t>Template CEA Strategy</w:t>
                      </w:r>
                    </w:p>
                    <w:p w14:paraId="39B9554B" w14:textId="6FE70CAA" w:rsidR="00157BA7" w:rsidRPr="00157BA7" w:rsidRDefault="00157BA7" w:rsidP="00157BA7">
                      <w:pPr>
                        <w:rPr>
                          <w:rFonts w:ascii="Open Sans" w:hAnsi="Open Sans" w:cs="Open Sans"/>
                        </w:rPr>
                      </w:pPr>
                      <w:r w:rsidRPr="00157BA7">
                        <w:rPr>
                          <w:rFonts w:ascii="Open Sans" w:hAnsi="Open Sans" w:cs="Open Sans"/>
                        </w:rPr>
                        <w:t xml:space="preserve">This tool provides a template </w:t>
                      </w:r>
                      <w:r w:rsidR="005375D4" w:rsidRPr="005375D4">
                        <w:rPr>
                          <w:rFonts w:ascii="Open Sans" w:hAnsi="Open Sans" w:cs="Open Sans"/>
                        </w:rPr>
                        <w:t xml:space="preserve">to help you develop a CEA Strategy, </w:t>
                      </w:r>
                      <w:r w:rsidR="005375D4">
                        <w:rPr>
                          <w:rFonts w:ascii="Open Sans" w:hAnsi="Open Sans" w:cs="Open Sans"/>
                        </w:rPr>
                        <w:t>including</w:t>
                      </w:r>
                      <w:r w:rsidR="005375D4" w:rsidRPr="005375D4">
                        <w:rPr>
                          <w:rFonts w:ascii="Open Sans" w:hAnsi="Open Sans" w:cs="Open Sans"/>
                        </w:rPr>
                        <w:t xml:space="preserve"> guidance on what should be included in each section and some content to help you get started. A strategy sets out how the organization will strengthen CEA over the coming years.</w:t>
                      </w:r>
                    </w:p>
                  </w:txbxContent>
                </v:textbox>
              </v:shape>
            </w:pict>
          </mc:Fallback>
        </mc:AlternateContent>
      </w:r>
    </w:p>
    <w:p w14:paraId="444CA2BD" w14:textId="77777777" w:rsidR="00157BA7" w:rsidRDefault="00157BA7" w:rsidP="004873C3">
      <w:pPr>
        <w:pStyle w:val="Projectsubtitle"/>
        <w:spacing w:before="360"/>
        <w:rPr>
          <w:rFonts w:ascii="Montserrat" w:hAnsi="Montserrat" w:cs="Arial Bold"/>
          <w:b/>
          <w:sz w:val="40"/>
          <w:szCs w:val="64"/>
        </w:rPr>
      </w:pPr>
    </w:p>
    <w:p w14:paraId="101D31BD" w14:textId="548CFBBD" w:rsidR="00EA2DE4" w:rsidRDefault="00EA2DE4" w:rsidP="006C0FD5">
      <w:pPr>
        <w:spacing w:before="0" w:line="276" w:lineRule="auto"/>
        <w:jc w:val="both"/>
        <w:rPr>
          <w:rFonts w:ascii="Calibri" w:eastAsia="Calibri" w:hAnsi="Calibri" w:cs="Calibri"/>
        </w:rPr>
      </w:pPr>
    </w:p>
    <w:p w14:paraId="6839D992" w14:textId="77777777" w:rsidR="005375D4" w:rsidRDefault="00EA2DE4" w:rsidP="00EA2DE4">
      <w:pPr>
        <w:pStyle w:val="Projectsubtitle"/>
        <w:spacing w:before="360"/>
        <w:jc w:val="center"/>
        <w:rPr>
          <w:rFonts w:ascii="Montserrat" w:hAnsi="Montserrat" w:cs="Arial Bold"/>
          <w:b/>
          <w:sz w:val="40"/>
          <w:szCs w:val="64"/>
        </w:rPr>
      </w:pPr>
      <w:r w:rsidRPr="00EA2DE4">
        <w:rPr>
          <w:rFonts w:ascii="Montserrat" w:hAnsi="Montserrat" w:cs="Arial Bold"/>
          <w:b/>
          <w:sz w:val="40"/>
          <w:szCs w:val="64"/>
        </w:rPr>
        <w:t xml:space="preserve">COMMUNITY ENGAGEMENT AND ACCOUNTABILITY (CEA) </w:t>
      </w:r>
      <w:r w:rsidR="005375D4">
        <w:rPr>
          <w:rFonts w:ascii="Montserrat" w:hAnsi="Montserrat" w:cs="Arial Bold"/>
          <w:b/>
          <w:sz w:val="40"/>
          <w:szCs w:val="64"/>
        </w:rPr>
        <w:t>STRATEGY</w:t>
      </w:r>
      <w:r w:rsidRPr="00EA2DE4">
        <w:rPr>
          <w:rFonts w:ascii="Montserrat" w:hAnsi="Montserrat" w:cs="Arial Bold"/>
          <w:b/>
          <w:sz w:val="40"/>
          <w:szCs w:val="64"/>
        </w:rPr>
        <w:t xml:space="preserve"> </w:t>
      </w:r>
    </w:p>
    <w:p w14:paraId="4F8B6EBF" w14:textId="11E6C9C8" w:rsidR="00EA2DE4" w:rsidRDefault="00EA2DE4" w:rsidP="009B58F0">
      <w:pPr>
        <w:pStyle w:val="Projectsubtitle"/>
        <w:jc w:val="center"/>
        <w:rPr>
          <w:rFonts w:ascii="Montserrat" w:hAnsi="Montserrat" w:cs="Arial Bold"/>
          <w:b/>
          <w:sz w:val="40"/>
          <w:szCs w:val="64"/>
        </w:rPr>
      </w:pPr>
      <w:r w:rsidRPr="00C26855">
        <w:rPr>
          <w:rFonts w:ascii="Montserrat" w:hAnsi="Montserrat" w:cs="Arial Bold"/>
          <w:b/>
          <w:sz w:val="40"/>
          <w:szCs w:val="64"/>
          <w:highlight w:val="yellow"/>
        </w:rPr>
        <w:t>&lt;YEAR</w:t>
      </w:r>
      <w:r w:rsidR="005375D4">
        <w:rPr>
          <w:rFonts w:ascii="Montserrat" w:hAnsi="Montserrat" w:cs="Arial Bold"/>
          <w:b/>
          <w:sz w:val="40"/>
          <w:szCs w:val="64"/>
          <w:highlight w:val="yellow"/>
        </w:rPr>
        <w:t xml:space="preserve"> to YEAR</w:t>
      </w:r>
      <w:r w:rsidRPr="00C26855">
        <w:rPr>
          <w:rFonts w:ascii="Montserrat" w:hAnsi="Montserrat" w:cs="Arial Bold"/>
          <w:b/>
          <w:sz w:val="40"/>
          <w:szCs w:val="64"/>
          <w:highlight w:val="yellow"/>
        </w:rPr>
        <w:t>&gt;</w:t>
      </w:r>
    </w:p>
    <w:p w14:paraId="5DD7A66A" w14:textId="77777777" w:rsidR="009B58F0" w:rsidRPr="009B58F0" w:rsidRDefault="009B58F0" w:rsidP="009B58F0">
      <w:pPr>
        <w:pStyle w:val="Projectsubtitle"/>
        <w:jc w:val="center"/>
        <w:rPr>
          <w:rFonts w:ascii="Montserrat" w:hAnsi="Montserrat" w:cs="Arial Bold"/>
          <w:b/>
          <w:sz w:val="24"/>
        </w:rPr>
      </w:pPr>
    </w:p>
    <w:p w14:paraId="33246CD4" w14:textId="77B79901" w:rsidR="00EA2DE4" w:rsidRPr="00F928C9" w:rsidRDefault="00EA2DE4" w:rsidP="00EA2DE4">
      <w:pPr>
        <w:jc w:val="both"/>
        <w:rPr>
          <w:rFonts w:ascii="Open Sans" w:eastAsia="Calibri" w:hAnsi="Open Sans" w:cs="Open Sans"/>
          <w:b/>
          <w:bCs/>
          <w:i/>
          <w:iCs/>
          <w:color w:val="FF0000"/>
        </w:rPr>
      </w:pPr>
      <w:r w:rsidRPr="00F928C9">
        <w:rPr>
          <w:rFonts w:ascii="Open Sans" w:eastAsia="Calibri" w:hAnsi="Open Sans" w:cs="Open Sans"/>
          <w:b/>
          <w:bCs/>
          <w:i/>
          <w:iCs/>
          <w:color w:val="FF0000"/>
        </w:rPr>
        <w:t xml:space="preserve">Overall Guidance on developing your CEA </w:t>
      </w:r>
      <w:r w:rsidR="005375D4" w:rsidRPr="00F928C9">
        <w:rPr>
          <w:rFonts w:ascii="Open Sans" w:eastAsia="Calibri" w:hAnsi="Open Sans" w:cs="Open Sans"/>
          <w:b/>
          <w:bCs/>
          <w:i/>
          <w:iCs/>
          <w:color w:val="FF0000"/>
        </w:rPr>
        <w:t>Strategy</w:t>
      </w:r>
    </w:p>
    <w:p w14:paraId="4FD16410" w14:textId="77777777" w:rsidR="001B1533" w:rsidRPr="001B1533" w:rsidRDefault="00F928C9" w:rsidP="001B1533">
      <w:pPr>
        <w:pStyle w:val="ListParagraph"/>
        <w:numPr>
          <w:ilvl w:val="0"/>
          <w:numId w:val="42"/>
        </w:numPr>
        <w:pBdr>
          <w:top w:val="nil"/>
          <w:left w:val="nil"/>
          <w:bottom w:val="nil"/>
          <w:right w:val="nil"/>
          <w:between w:val="nil"/>
        </w:pBdr>
        <w:spacing w:before="0" w:line="276" w:lineRule="auto"/>
        <w:ind w:right="132"/>
        <w:rPr>
          <w:rFonts w:ascii="Open Sans" w:hAnsi="Open Sans" w:cs="Open Sans"/>
          <w:i/>
          <w:iCs/>
          <w:color w:val="FF0000"/>
        </w:rPr>
      </w:pPr>
      <w:r w:rsidRPr="001B1533">
        <w:rPr>
          <w:rFonts w:ascii="Open Sans" w:eastAsia="Calibri" w:hAnsi="Open Sans" w:cs="Open Sans"/>
          <w:i/>
          <w:iCs/>
          <w:color w:val="FF0000"/>
        </w:rPr>
        <w:t xml:space="preserve">Develop the CEA Strategy with key people across the organization, including branch staff and volunteers. Being accountable to communities is a shared responsibility, so it’s important the strategy to achieve this is also shared. </w:t>
      </w:r>
    </w:p>
    <w:p w14:paraId="1DCAF042" w14:textId="45AB0DF7" w:rsidR="001B1533" w:rsidRDefault="00F928C9" w:rsidP="001B1533">
      <w:pPr>
        <w:pStyle w:val="ListParagraph"/>
        <w:numPr>
          <w:ilvl w:val="0"/>
          <w:numId w:val="42"/>
        </w:numPr>
        <w:pBdr>
          <w:top w:val="nil"/>
          <w:left w:val="nil"/>
          <w:bottom w:val="nil"/>
          <w:right w:val="nil"/>
          <w:between w:val="nil"/>
        </w:pBdr>
        <w:spacing w:before="0" w:line="276" w:lineRule="auto"/>
        <w:ind w:right="132"/>
        <w:rPr>
          <w:rFonts w:ascii="Open Sans" w:hAnsi="Open Sans" w:cs="Open Sans"/>
          <w:i/>
          <w:iCs/>
          <w:color w:val="FF0000"/>
        </w:rPr>
      </w:pPr>
      <w:r w:rsidRPr="001B1533">
        <w:rPr>
          <w:rFonts w:ascii="Open Sans" w:eastAsia="Calibri" w:hAnsi="Open Sans" w:cs="Open Sans"/>
          <w:i/>
          <w:iCs/>
          <w:color w:val="FF0000"/>
        </w:rPr>
        <w:t xml:space="preserve">One approach to developing a CEA Strategy is to add a fourth day onto the </w:t>
      </w:r>
      <w:hyperlink r:id="rId11" w:history="1">
        <w:r w:rsidRPr="001B1533">
          <w:rPr>
            <w:rStyle w:val="Hyperlink"/>
            <w:rFonts w:ascii="Open Sans" w:eastAsia="Calibri" w:hAnsi="Open Sans" w:cs="Open Sans"/>
            <w:i/>
            <w:iCs/>
          </w:rPr>
          <w:t>community engagement and accountability training</w:t>
        </w:r>
      </w:hyperlink>
      <w:r w:rsidRPr="001B1533">
        <w:rPr>
          <w:rFonts w:ascii="Open Sans" w:eastAsia="Calibri" w:hAnsi="Open Sans" w:cs="Open Sans"/>
          <w:i/>
          <w:iCs/>
          <w:color w:val="FF0000"/>
        </w:rPr>
        <w:t xml:space="preserve"> to </w:t>
      </w:r>
      <w:r w:rsidRPr="001B1533">
        <w:rPr>
          <w:rFonts w:ascii="Open Sans" w:hAnsi="Open Sans" w:cs="Open Sans"/>
          <w:i/>
          <w:iCs/>
          <w:color w:val="FF0000"/>
        </w:rPr>
        <w:t xml:space="preserve">carry out a self-assessment to identify strengths and weaknesses in how the National Society engages communities, and guide which areas to focus on in this strategy. </w:t>
      </w:r>
      <w:hyperlink r:id="rId12" w:history="1">
        <w:r w:rsidR="00814192" w:rsidRPr="00346670">
          <w:rPr>
            <w:rStyle w:val="Hyperlink"/>
            <w:rFonts w:ascii="Open Sans" w:hAnsi="Open Sans" w:cs="Open Sans"/>
            <w:b/>
            <w:bCs/>
            <w:i/>
            <w:iCs/>
          </w:rPr>
          <w:t>Tool 3: CEA self-assessment and planning workshop</w:t>
        </w:r>
      </w:hyperlink>
      <w:r w:rsidR="00814192" w:rsidRPr="001B1533">
        <w:rPr>
          <w:rFonts w:ascii="Open Sans" w:hAnsi="Open Sans" w:cs="Open Sans"/>
          <w:i/>
          <w:iCs/>
          <w:color w:val="FF0000"/>
        </w:rPr>
        <w:t>, provides facilitator notes, worksheets, and PowerPoint slides</w:t>
      </w:r>
      <w:r w:rsidR="00AE7B40" w:rsidRPr="001B1533">
        <w:rPr>
          <w:rFonts w:ascii="Open Sans" w:hAnsi="Open Sans" w:cs="Open Sans"/>
          <w:i/>
          <w:iCs/>
          <w:color w:val="FF0000"/>
        </w:rPr>
        <w:t xml:space="preserve"> to run this workshop. </w:t>
      </w:r>
    </w:p>
    <w:p w14:paraId="101E4631" w14:textId="77777777" w:rsidR="001B1533" w:rsidRDefault="001B1533" w:rsidP="007131B5">
      <w:pPr>
        <w:pStyle w:val="ListParagraph"/>
        <w:numPr>
          <w:ilvl w:val="0"/>
          <w:numId w:val="42"/>
        </w:numPr>
        <w:pBdr>
          <w:top w:val="nil"/>
          <w:left w:val="nil"/>
          <w:bottom w:val="nil"/>
          <w:right w:val="nil"/>
          <w:between w:val="nil"/>
        </w:pBdr>
        <w:spacing w:before="0" w:line="276" w:lineRule="auto"/>
        <w:ind w:right="132"/>
        <w:rPr>
          <w:rFonts w:ascii="Open Sans" w:hAnsi="Open Sans" w:cs="Open Sans"/>
          <w:i/>
          <w:iCs/>
          <w:color w:val="FF0000"/>
        </w:rPr>
      </w:pPr>
      <w:r w:rsidRPr="001B1533">
        <w:rPr>
          <w:rFonts w:ascii="Open Sans" w:hAnsi="Open Sans" w:cs="Open Sans"/>
          <w:i/>
          <w:iCs/>
          <w:color w:val="FF0000"/>
        </w:rPr>
        <w:t xml:space="preserve">This </w:t>
      </w:r>
      <w:r>
        <w:rPr>
          <w:rFonts w:ascii="Open Sans" w:hAnsi="Open Sans" w:cs="Open Sans"/>
          <w:i/>
          <w:iCs/>
          <w:color w:val="FF0000"/>
        </w:rPr>
        <w:t>CEA Strategy template is structured to match the CEA self-assessment and planning workshop process so that findings from this workshop can be easily translated into a strategy. However, there are many ways to develop and structure a strategy so National Societies are free to use whichever approach works best for their context. Some examples of CEA Strategies are included at the end of this template</w:t>
      </w:r>
      <w:r w:rsidR="00814192" w:rsidRPr="001B1533">
        <w:rPr>
          <w:rFonts w:ascii="Open Sans" w:hAnsi="Open Sans" w:cs="Open Sans"/>
          <w:i/>
          <w:iCs/>
          <w:color w:val="FF0000"/>
        </w:rPr>
        <w:t xml:space="preserve">. </w:t>
      </w:r>
    </w:p>
    <w:p w14:paraId="35294D28" w14:textId="03BBD38E" w:rsidR="00C26855" w:rsidRPr="001B1533" w:rsidRDefault="00F928C9" w:rsidP="007131B5">
      <w:pPr>
        <w:pStyle w:val="ListParagraph"/>
        <w:numPr>
          <w:ilvl w:val="0"/>
          <w:numId w:val="42"/>
        </w:numPr>
        <w:pBdr>
          <w:top w:val="nil"/>
          <w:left w:val="nil"/>
          <w:bottom w:val="nil"/>
          <w:right w:val="nil"/>
          <w:between w:val="nil"/>
        </w:pBdr>
        <w:spacing w:before="0" w:line="276" w:lineRule="auto"/>
        <w:ind w:right="132"/>
        <w:rPr>
          <w:rFonts w:ascii="Open Sans" w:hAnsi="Open Sans" w:cs="Open Sans"/>
          <w:i/>
          <w:iCs/>
          <w:color w:val="FF0000"/>
        </w:rPr>
      </w:pPr>
      <w:r w:rsidRPr="001B1533">
        <w:rPr>
          <w:rFonts w:ascii="Open Sans" w:hAnsi="Open Sans" w:cs="Open Sans"/>
          <w:i/>
          <w:iCs/>
          <w:color w:val="FF0000"/>
        </w:rPr>
        <w:t>Any strategy should be reviewed annually</w:t>
      </w:r>
      <w:r w:rsidR="001B1533">
        <w:rPr>
          <w:rFonts w:ascii="Open Sans" w:hAnsi="Open Sans" w:cs="Open Sans"/>
          <w:i/>
          <w:iCs/>
          <w:color w:val="FF0000"/>
        </w:rPr>
        <w:t xml:space="preserve"> and updated if needed</w:t>
      </w:r>
      <w:r w:rsidR="009B58F0">
        <w:rPr>
          <w:rFonts w:ascii="Open Sans" w:hAnsi="Open Sans" w:cs="Open Sans"/>
          <w:i/>
          <w:iCs/>
          <w:color w:val="FF0000"/>
        </w:rPr>
        <w:t>.</w:t>
      </w:r>
    </w:p>
    <w:p w14:paraId="3440CDF4" w14:textId="3529EA60" w:rsidR="00814192" w:rsidRDefault="00814192" w:rsidP="00EA2DE4">
      <w:pPr>
        <w:spacing w:before="0"/>
        <w:rPr>
          <w:rFonts w:ascii="Arial Bold" w:hAnsi="Arial Bold"/>
          <w:color w:val="FF0000"/>
          <w:sz w:val="24"/>
        </w:rPr>
      </w:pPr>
    </w:p>
    <w:sdt>
      <w:sdtPr>
        <w:rPr>
          <w:rFonts w:ascii="Montserrat" w:eastAsia="Cambria" w:hAnsi="Montserrat" w:cs="Times New Roman"/>
          <w:b w:val="0"/>
          <w:bCs w:val="0"/>
          <w:color w:val="FF0000"/>
          <w:sz w:val="22"/>
          <w:szCs w:val="24"/>
          <w:lang w:val="en-GB" w:eastAsia="en-US"/>
        </w:rPr>
        <w:id w:val="-1166628363"/>
        <w:docPartObj>
          <w:docPartGallery w:val="Table of Contents"/>
          <w:docPartUnique/>
        </w:docPartObj>
      </w:sdtPr>
      <w:sdtEndPr>
        <w:rPr>
          <w:rFonts w:ascii="Arial" w:hAnsi="Arial"/>
          <w:noProof/>
          <w:color w:val="auto"/>
        </w:rPr>
      </w:sdtEndPr>
      <w:sdtContent>
        <w:p w14:paraId="5D5D2C7C" w14:textId="336FA5E2" w:rsidR="009B58F0" w:rsidRPr="009B58F0" w:rsidRDefault="009B58F0" w:rsidP="009B58F0">
          <w:pPr>
            <w:pStyle w:val="TOCHeading"/>
            <w:spacing w:before="240"/>
            <w:rPr>
              <w:rFonts w:ascii="Montserrat" w:hAnsi="Montserrat"/>
              <w:color w:val="FF0000"/>
            </w:rPr>
          </w:pPr>
          <w:r w:rsidRPr="009B58F0">
            <w:rPr>
              <w:rFonts w:ascii="Montserrat" w:hAnsi="Montserrat"/>
              <w:color w:val="FF0000"/>
            </w:rPr>
            <w:t>Table of Contents</w:t>
          </w:r>
        </w:p>
        <w:p w14:paraId="09ED386C" w14:textId="3E378E4B" w:rsidR="009B58F0" w:rsidRPr="009B58F0" w:rsidRDefault="009B58F0">
          <w:pPr>
            <w:pStyle w:val="TOC1"/>
            <w:tabs>
              <w:tab w:val="right" w:leader="dot" w:pos="10188"/>
            </w:tabs>
            <w:rPr>
              <w:rFonts w:ascii="Montserrat" w:eastAsiaTheme="minorEastAsia" w:hAnsi="Montserrat" w:cs="Open Sans"/>
              <w:i w:val="0"/>
              <w:iCs w:val="0"/>
              <w:noProof/>
              <w:lang w:eastAsia="en-GB"/>
            </w:rPr>
          </w:pPr>
          <w:r>
            <w:rPr>
              <w:b w:val="0"/>
              <w:bCs w:val="0"/>
            </w:rPr>
            <w:fldChar w:fldCharType="begin"/>
          </w:r>
          <w:r>
            <w:instrText xml:space="preserve"> TOC \o "1-3" \h \z \u </w:instrText>
          </w:r>
          <w:r>
            <w:rPr>
              <w:b w:val="0"/>
              <w:bCs w:val="0"/>
            </w:rPr>
            <w:fldChar w:fldCharType="separate"/>
          </w:r>
          <w:hyperlink w:anchor="_Toc83390368" w:history="1">
            <w:r w:rsidRPr="009B58F0">
              <w:rPr>
                <w:rStyle w:val="Hyperlink"/>
                <w:rFonts w:ascii="Montserrat" w:hAnsi="Montserrat" w:cs="Open Sans"/>
                <w:i w:val="0"/>
                <w:iCs w:val="0"/>
                <w:noProof/>
              </w:rPr>
              <w:t>Introduction</w:t>
            </w:r>
            <w:r w:rsidRPr="009B58F0">
              <w:rPr>
                <w:rFonts w:ascii="Montserrat" w:hAnsi="Montserrat" w:cs="Open Sans"/>
                <w:i w:val="0"/>
                <w:iCs w:val="0"/>
                <w:noProof/>
                <w:webHidden/>
              </w:rPr>
              <w:tab/>
            </w:r>
            <w:r w:rsidRPr="009B58F0">
              <w:rPr>
                <w:rFonts w:ascii="Montserrat" w:hAnsi="Montserrat" w:cs="Open Sans"/>
                <w:i w:val="0"/>
                <w:iCs w:val="0"/>
                <w:noProof/>
                <w:webHidden/>
              </w:rPr>
              <w:fldChar w:fldCharType="begin"/>
            </w:r>
            <w:r w:rsidRPr="009B58F0">
              <w:rPr>
                <w:rFonts w:ascii="Montserrat" w:hAnsi="Montserrat" w:cs="Open Sans"/>
                <w:i w:val="0"/>
                <w:iCs w:val="0"/>
                <w:noProof/>
                <w:webHidden/>
              </w:rPr>
              <w:instrText xml:space="preserve"> PAGEREF _Toc83390368 \h </w:instrText>
            </w:r>
            <w:r w:rsidRPr="009B58F0">
              <w:rPr>
                <w:rFonts w:ascii="Montserrat" w:hAnsi="Montserrat" w:cs="Open Sans"/>
                <w:i w:val="0"/>
                <w:iCs w:val="0"/>
                <w:noProof/>
                <w:webHidden/>
              </w:rPr>
            </w:r>
            <w:r w:rsidRPr="009B58F0">
              <w:rPr>
                <w:rFonts w:ascii="Montserrat" w:hAnsi="Montserrat" w:cs="Open Sans"/>
                <w:i w:val="0"/>
                <w:iCs w:val="0"/>
                <w:noProof/>
                <w:webHidden/>
              </w:rPr>
              <w:fldChar w:fldCharType="separate"/>
            </w:r>
            <w:r w:rsidRPr="009B58F0">
              <w:rPr>
                <w:rFonts w:ascii="Montserrat" w:hAnsi="Montserrat" w:cs="Open Sans"/>
                <w:i w:val="0"/>
                <w:iCs w:val="0"/>
                <w:noProof/>
                <w:webHidden/>
              </w:rPr>
              <w:t>2</w:t>
            </w:r>
            <w:r w:rsidRPr="009B58F0">
              <w:rPr>
                <w:rFonts w:ascii="Montserrat" w:hAnsi="Montserrat" w:cs="Open Sans"/>
                <w:i w:val="0"/>
                <w:iCs w:val="0"/>
                <w:noProof/>
                <w:webHidden/>
              </w:rPr>
              <w:fldChar w:fldCharType="end"/>
            </w:r>
          </w:hyperlink>
        </w:p>
        <w:p w14:paraId="6C9A3636" w14:textId="1374ED21" w:rsidR="009B58F0" w:rsidRPr="009B58F0" w:rsidRDefault="008C6E5D">
          <w:pPr>
            <w:pStyle w:val="TOC1"/>
            <w:tabs>
              <w:tab w:val="right" w:leader="dot" w:pos="10188"/>
            </w:tabs>
            <w:rPr>
              <w:rFonts w:ascii="Montserrat" w:eastAsiaTheme="minorEastAsia" w:hAnsi="Montserrat" w:cs="Open Sans"/>
              <w:i w:val="0"/>
              <w:iCs w:val="0"/>
              <w:noProof/>
              <w:lang w:eastAsia="en-GB"/>
            </w:rPr>
          </w:pPr>
          <w:hyperlink w:anchor="_Toc83390369" w:history="1">
            <w:r w:rsidR="009B58F0" w:rsidRPr="009B58F0">
              <w:rPr>
                <w:rStyle w:val="Hyperlink"/>
                <w:rFonts w:ascii="Montserrat" w:hAnsi="Montserrat" w:cs="Open Sans"/>
                <w:i w:val="0"/>
                <w:iCs w:val="0"/>
                <w:noProof/>
              </w:rPr>
              <w:t>Methodology</w:t>
            </w:r>
            <w:r w:rsidR="009B58F0" w:rsidRPr="009B58F0">
              <w:rPr>
                <w:rFonts w:ascii="Montserrat" w:hAnsi="Montserrat" w:cs="Open Sans"/>
                <w:i w:val="0"/>
                <w:iCs w:val="0"/>
                <w:noProof/>
                <w:webHidden/>
              </w:rPr>
              <w:tab/>
            </w:r>
            <w:r w:rsidR="009B58F0" w:rsidRPr="009B58F0">
              <w:rPr>
                <w:rFonts w:ascii="Montserrat" w:hAnsi="Montserrat" w:cs="Open Sans"/>
                <w:i w:val="0"/>
                <w:iCs w:val="0"/>
                <w:noProof/>
                <w:webHidden/>
              </w:rPr>
              <w:fldChar w:fldCharType="begin"/>
            </w:r>
            <w:r w:rsidR="009B58F0" w:rsidRPr="009B58F0">
              <w:rPr>
                <w:rFonts w:ascii="Montserrat" w:hAnsi="Montserrat" w:cs="Open Sans"/>
                <w:i w:val="0"/>
                <w:iCs w:val="0"/>
                <w:noProof/>
                <w:webHidden/>
              </w:rPr>
              <w:instrText xml:space="preserve"> PAGEREF _Toc83390369 \h </w:instrText>
            </w:r>
            <w:r w:rsidR="009B58F0" w:rsidRPr="009B58F0">
              <w:rPr>
                <w:rFonts w:ascii="Montserrat" w:hAnsi="Montserrat" w:cs="Open Sans"/>
                <w:i w:val="0"/>
                <w:iCs w:val="0"/>
                <w:noProof/>
                <w:webHidden/>
              </w:rPr>
            </w:r>
            <w:r w:rsidR="009B58F0" w:rsidRPr="009B58F0">
              <w:rPr>
                <w:rFonts w:ascii="Montserrat" w:hAnsi="Montserrat" w:cs="Open Sans"/>
                <w:i w:val="0"/>
                <w:iCs w:val="0"/>
                <w:noProof/>
                <w:webHidden/>
              </w:rPr>
              <w:fldChar w:fldCharType="separate"/>
            </w:r>
            <w:r w:rsidR="009B58F0" w:rsidRPr="009B58F0">
              <w:rPr>
                <w:rFonts w:ascii="Montserrat" w:hAnsi="Montserrat" w:cs="Open Sans"/>
                <w:i w:val="0"/>
                <w:iCs w:val="0"/>
                <w:noProof/>
                <w:webHidden/>
              </w:rPr>
              <w:t>3</w:t>
            </w:r>
            <w:r w:rsidR="009B58F0" w:rsidRPr="009B58F0">
              <w:rPr>
                <w:rFonts w:ascii="Montserrat" w:hAnsi="Montserrat" w:cs="Open Sans"/>
                <w:i w:val="0"/>
                <w:iCs w:val="0"/>
                <w:noProof/>
                <w:webHidden/>
              </w:rPr>
              <w:fldChar w:fldCharType="end"/>
            </w:r>
          </w:hyperlink>
        </w:p>
        <w:p w14:paraId="731EB18C" w14:textId="58F241F4" w:rsidR="009B58F0" w:rsidRPr="009B58F0" w:rsidRDefault="008C6E5D">
          <w:pPr>
            <w:pStyle w:val="TOC1"/>
            <w:tabs>
              <w:tab w:val="right" w:leader="dot" w:pos="10188"/>
            </w:tabs>
            <w:rPr>
              <w:rFonts w:ascii="Montserrat" w:eastAsiaTheme="minorEastAsia" w:hAnsi="Montserrat" w:cs="Open Sans"/>
              <w:i w:val="0"/>
              <w:iCs w:val="0"/>
              <w:noProof/>
              <w:lang w:eastAsia="en-GB"/>
            </w:rPr>
          </w:pPr>
          <w:hyperlink w:anchor="_Toc83390370" w:history="1">
            <w:r w:rsidR="009B58F0" w:rsidRPr="009B58F0">
              <w:rPr>
                <w:rStyle w:val="Hyperlink"/>
                <w:rFonts w:ascii="Montserrat" w:hAnsi="Montserrat" w:cs="Open Sans"/>
                <w:i w:val="0"/>
                <w:iCs w:val="0"/>
                <w:noProof/>
              </w:rPr>
              <w:t>Community engagement and accountability enablers and best practices</w:t>
            </w:r>
            <w:r w:rsidR="009B58F0" w:rsidRPr="009B58F0">
              <w:rPr>
                <w:rFonts w:ascii="Montserrat" w:hAnsi="Montserrat" w:cs="Open Sans"/>
                <w:i w:val="0"/>
                <w:iCs w:val="0"/>
                <w:noProof/>
                <w:webHidden/>
              </w:rPr>
              <w:tab/>
            </w:r>
            <w:r w:rsidR="009B58F0" w:rsidRPr="009B58F0">
              <w:rPr>
                <w:rFonts w:ascii="Montserrat" w:hAnsi="Montserrat" w:cs="Open Sans"/>
                <w:i w:val="0"/>
                <w:iCs w:val="0"/>
                <w:noProof/>
                <w:webHidden/>
              </w:rPr>
              <w:fldChar w:fldCharType="begin"/>
            </w:r>
            <w:r w:rsidR="009B58F0" w:rsidRPr="009B58F0">
              <w:rPr>
                <w:rFonts w:ascii="Montserrat" w:hAnsi="Montserrat" w:cs="Open Sans"/>
                <w:i w:val="0"/>
                <w:iCs w:val="0"/>
                <w:noProof/>
                <w:webHidden/>
              </w:rPr>
              <w:instrText xml:space="preserve"> PAGEREF _Toc83390370 \h </w:instrText>
            </w:r>
            <w:r w:rsidR="009B58F0" w:rsidRPr="009B58F0">
              <w:rPr>
                <w:rFonts w:ascii="Montserrat" w:hAnsi="Montserrat" w:cs="Open Sans"/>
                <w:i w:val="0"/>
                <w:iCs w:val="0"/>
                <w:noProof/>
                <w:webHidden/>
              </w:rPr>
            </w:r>
            <w:r w:rsidR="009B58F0" w:rsidRPr="009B58F0">
              <w:rPr>
                <w:rFonts w:ascii="Montserrat" w:hAnsi="Montserrat" w:cs="Open Sans"/>
                <w:i w:val="0"/>
                <w:iCs w:val="0"/>
                <w:noProof/>
                <w:webHidden/>
              </w:rPr>
              <w:fldChar w:fldCharType="separate"/>
            </w:r>
            <w:r w:rsidR="009B58F0" w:rsidRPr="009B58F0">
              <w:rPr>
                <w:rFonts w:ascii="Montserrat" w:hAnsi="Montserrat" w:cs="Open Sans"/>
                <w:i w:val="0"/>
                <w:iCs w:val="0"/>
                <w:noProof/>
                <w:webHidden/>
              </w:rPr>
              <w:t>4</w:t>
            </w:r>
            <w:r w:rsidR="009B58F0" w:rsidRPr="009B58F0">
              <w:rPr>
                <w:rFonts w:ascii="Montserrat" w:hAnsi="Montserrat" w:cs="Open Sans"/>
                <w:i w:val="0"/>
                <w:iCs w:val="0"/>
                <w:noProof/>
                <w:webHidden/>
              </w:rPr>
              <w:fldChar w:fldCharType="end"/>
            </w:r>
          </w:hyperlink>
        </w:p>
        <w:p w14:paraId="7B8E327B" w14:textId="32F551CA" w:rsidR="009B58F0" w:rsidRPr="009B58F0" w:rsidRDefault="008C6E5D">
          <w:pPr>
            <w:pStyle w:val="TOC1"/>
            <w:tabs>
              <w:tab w:val="right" w:leader="dot" w:pos="10188"/>
            </w:tabs>
            <w:rPr>
              <w:rFonts w:ascii="Montserrat" w:eastAsiaTheme="minorEastAsia" w:hAnsi="Montserrat" w:cs="Open Sans"/>
              <w:i w:val="0"/>
              <w:iCs w:val="0"/>
              <w:noProof/>
              <w:lang w:eastAsia="en-GB"/>
            </w:rPr>
          </w:pPr>
          <w:hyperlink w:anchor="_Toc83390371" w:history="1">
            <w:r w:rsidR="009B58F0" w:rsidRPr="009B58F0">
              <w:rPr>
                <w:rStyle w:val="Hyperlink"/>
                <w:rFonts w:ascii="Montserrat" w:hAnsi="Montserrat" w:cs="Open Sans"/>
                <w:i w:val="0"/>
                <w:iCs w:val="0"/>
                <w:noProof/>
              </w:rPr>
              <w:t>Community engagement and accountability barriers and gaps</w:t>
            </w:r>
            <w:r w:rsidR="009B58F0" w:rsidRPr="009B58F0">
              <w:rPr>
                <w:rFonts w:ascii="Montserrat" w:hAnsi="Montserrat" w:cs="Open Sans"/>
                <w:i w:val="0"/>
                <w:iCs w:val="0"/>
                <w:noProof/>
                <w:webHidden/>
              </w:rPr>
              <w:tab/>
            </w:r>
            <w:r w:rsidR="009B58F0" w:rsidRPr="009B58F0">
              <w:rPr>
                <w:rFonts w:ascii="Montserrat" w:hAnsi="Montserrat" w:cs="Open Sans"/>
                <w:i w:val="0"/>
                <w:iCs w:val="0"/>
                <w:noProof/>
                <w:webHidden/>
              </w:rPr>
              <w:fldChar w:fldCharType="begin"/>
            </w:r>
            <w:r w:rsidR="009B58F0" w:rsidRPr="009B58F0">
              <w:rPr>
                <w:rFonts w:ascii="Montserrat" w:hAnsi="Montserrat" w:cs="Open Sans"/>
                <w:i w:val="0"/>
                <w:iCs w:val="0"/>
                <w:noProof/>
                <w:webHidden/>
              </w:rPr>
              <w:instrText xml:space="preserve"> PAGEREF _Toc83390371 \h </w:instrText>
            </w:r>
            <w:r w:rsidR="009B58F0" w:rsidRPr="009B58F0">
              <w:rPr>
                <w:rFonts w:ascii="Montserrat" w:hAnsi="Montserrat" w:cs="Open Sans"/>
                <w:i w:val="0"/>
                <w:iCs w:val="0"/>
                <w:noProof/>
                <w:webHidden/>
              </w:rPr>
            </w:r>
            <w:r w:rsidR="009B58F0" w:rsidRPr="009B58F0">
              <w:rPr>
                <w:rFonts w:ascii="Montserrat" w:hAnsi="Montserrat" w:cs="Open Sans"/>
                <w:i w:val="0"/>
                <w:iCs w:val="0"/>
                <w:noProof/>
                <w:webHidden/>
              </w:rPr>
              <w:fldChar w:fldCharType="separate"/>
            </w:r>
            <w:r w:rsidR="009B58F0" w:rsidRPr="009B58F0">
              <w:rPr>
                <w:rFonts w:ascii="Montserrat" w:hAnsi="Montserrat" w:cs="Open Sans"/>
                <w:i w:val="0"/>
                <w:iCs w:val="0"/>
                <w:noProof/>
                <w:webHidden/>
              </w:rPr>
              <w:t>4</w:t>
            </w:r>
            <w:r w:rsidR="009B58F0" w:rsidRPr="009B58F0">
              <w:rPr>
                <w:rFonts w:ascii="Montserrat" w:hAnsi="Montserrat" w:cs="Open Sans"/>
                <w:i w:val="0"/>
                <w:iCs w:val="0"/>
                <w:noProof/>
                <w:webHidden/>
              </w:rPr>
              <w:fldChar w:fldCharType="end"/>
            </w:r>
          </w:hyperlink>
        </w:p>
        <w:p w14:paraId="193384CF" w14:textId="2029B0CA" w:rsidR="009B58F0" w:rsidRPr="009B58F0" w:rsidRDefault="008C6E5D">
          <w:pPr>
            <w:pStyle w:val="TOC1"/>
            <w:tabs>
              <w:tab w:val="right" w:leader="dot" w:pos="10188"/>
            </w:tabs>
            <w:rPr>
              <w:rFonts w:ascii="Montserrat" w:eastAsiaTheme="minorEastAsia" w:hAnsi="Montserrat" w:cs="Open Sans"/>
              <w:i w:val="0"/>
              <w:iCs w:val="0"/>
              <w:noProof/>
              <w:lang w:eastAsia="en-GB"/>
            </w:rPr>
          </w:pPr>
          <w:hyperlink w:anchor="_Toc83390372" w:history="1">
            <w:r w:rsidR="009B58F0" w:rsidRPr="009B58F0">
              <w:rPr>
                <w:rStyle w:val="Hyperlink"/>
                <w:rFonts w:ascii="Montserrat" w:hAnsi="Montserrat" w:cs="Open Sans"/>
                <w:i w:val="0"/>
                <w:iCs w:val="0"/>
                <w:noProof/>
              </w:rPr>
              <w:t>Strategic changes to strengthen community engagement and accountability</w:t>
            </w:r>
            <w:r w:rsidR="009B58F0" w:rsidRPr="009B58F0">
              <w:rPr>
                <w:rFonts w:ascii="Montserrat" w:hAnsi="Montserrat" w:cs="Open Sans"/>
                <w:i w:val="0"/>
                <w:iCs w:val="0"/>
                <w:noProof/>
                <w:webHidden/>
              </w:rPr>
              <w:tab/>
            </w:r>
            <w:r w:rsidR="009B58F0" w:rsidRPr="009B58F0">
              <w:rPr>
                <w:rFonts w:ascii="Montserrat" w:hAnsi="Montserrat" w:cs="Open Sans"/>
                <w:i w:val="0"/>
                <w:iCs w:val="0"/>
                <w:noProof/>
                <w:webHidden/>
              </w:rPr>
              <w:fldChar w:fldCharType="begin"/>
            </w:r>
            <w:r w:rsidR="009B58F0" w:rsidRPr="009B58F0">
              <w:rPr>
                <w:rFonts w:ascii="Montserrat" w:hAnsi="Montserrat" w:cs="Open Sans"/>
                <w:i w:val="0"/>
                <w:iCs w:val="0"/>
                <w:noProof/>
                <w:webHidden/>
              </w:rPr>
              <w:instrText xml:space="preserve"> PAGEREF _Toc83390372 \h </w:instrText>
            </w:r>
            <w:r w:rsidR="009B58F0" w:rsidRPr="009B58F0">
              <w:rPr>
                <w:rFonts w:ascii="Montserrat" w:hAnsi="Montserrat" w:cs="Open Sans"/>
                <w:i w:val="0"/>
                <w:iCs w:val="0"/>
                <w:noProof/>
                <w:webHidden/>
              </w:rPr>
            </w:r>
            <w:r w:rsidR="009B58F0" w:rsidRPr="009B58F0">
              <w:rPr>
                <w:rFonts w:ascii="Montserrat" w:hAnsi="Montserrat" w:cs="Open Sans"/>
                <w:i w:val="0"/>
                <w:iCs w:val="0"/>
                <w:noProof/>
                <w:webHidden/>
              </w:rPr>
              <w:fldChar w:fldCharType="separate"/>
            </w:r>
            <w:r w:rsidR="009B58F0" w:rsidRPr="009B58F0">
              <w:rPr>
                <w:rFonts w:ascii="Montserrat" w:hAnsi="Montserrat" w:cs="Open Sans"/>
                <w:i w:val="0"/>
                <w:iCs w:val="0"/>
                <w:noProof/>
                <w:webHidden/>
              </w:rPr>
              <w:t>5</w:t>
            </w:r>
            <w:r w:rsidR="009B58F0" w:rsidRPr="009B58F0">
              <w:rPr>
                <w:rFonts w:ascii="Montserrat" w:hAnsi="Montserrat" w:cs="Open Sans"/>
                <w:i w:val="0"/>
                <w:iCs w:val="0"/>
                <w:noProof/>
                <w:webHidden/>
              </w:rPr>
              <w:fldChar w:fldCharType="end"/>
            </w:r>
          </w:hyperlink>
        </w:p>
        <w:p w14:paraId="687AB0DE" w14:textId="6803D3A7" w:rsidR="009B58F0" w:rsidRPr="009B58F0" w:rsidRDefault="008C6E5D">
          <w:pPr>
            <w:pStyle w:val="TOC1"/>
            <w:tabs>
              <w:tab w:val="right" w:leader="dot" w:pos="10188"/>
            </w:tabs>
            <w:rPr>
              <w:rFonts w:ascii="Montserrat" w:eastAsiaTheme="minorEastAsia" w:hAnsi="Montserrat" w:cstheme="minorBidi"/>
              <w:b w:val="0"/>
              <w:bCs w:val="0"/>
              <w:i w:val="0"/>
              <w:iCs w:val="0"/>
              <w:noProof/>
              <w:lang w:eastAsia="en-GB"/>
            </w:rPr>
          </w:pPr>
          <w:hyperlink w:anchor="_Toc83390373" w:history="1">
            <w:r w:rsidR="009B58F0" w:rsidRPr="009B58F0">
              <w:rPr>
                <w:rStyle w:val="Hyperlink"/>
                <w:rFonts w:ascii="Montserrat" w:hAnsi="Montserrat" w:cs="Open Sans"/>
                <w:i w:val="0"/>
                <w:iCs w:val="0"/>
                <w:noProof/>
              </w:rPr>
              <w:t>Monitoring progress</w:t>
            </w:r>
            <w:r w:rsidR="009B58F0" w:rsidRPr="009B58F0">
              <w:rPr>
                <w:rFonts w:ascii="Montserrat" w:hAnsi="Montserrat" w:cs="Open Sans"/>
                <w:i w:val="0"/>
                <w:iCs w:val="0"/>
                <w:noProof/>
                <w:webHidden/>
              </w:rPr>
              <w:tab/>
            </w:r>
            <w:r w:rsidR="009B58F0" w:rsidRPr="009B58F0">
              <w:rPr>
                <w:rFonts w:ascii="Montserrat" w:hAnsi="Montserrat" w:cs="Open Sans"/>
                <w:i w:val="0"/>
                <w:iCs w:val="0"/>
                <w:noProof/>
                <w:webHidden/>
              </w:rPr>
              <w:fldChar w:fldCharType="begin"/>
            </w:r>
            <w:r w:rsidR="009B58F0" w:rsidRPr="009B58F0">
              <w:rPr>
                <w:rFonts w:ascii="Montserrat" w:hAnsi="Montserrat" w:cs="Open Sans"/>
                <w:i w:val="0"/>
                <w:iCs w:val="0"/>
                <w:noProof/>
                <w:webHidden/>
              </w:rPr>
              <w:instrText xml:space="preserve"> PAGEREF _Toc83390373 \h </w:instrText>
            </w:r>
            <w:r w:rsidR="009B58F0" w:rsidRPr="009B58F0">
              <w:rPr>
                <w:rFonts w:ascii="Montserrat" w:hAnsi="Montserrat" w:cs="Open Sans"/>
                <w:i w:val="0"/>
                <w:iCs w:val="0"/>
                <w:noProof/>
                <w:webHidden/>
              </w:rPr>
            </w:r>
            <w:r w:rsidR="009B58F0" w:rsidRPr="009B58F0">
              <w:rPr>
                <w:rFonts w:ascii="Montserrat" w:hAnsi="Montserrat" w:cs="Open Sans"/>
                <w:i w:val="0"/>
                <w:iCs w:val="0"/>
                <w:noProof/>
                <w:webHidden/>
              </w:rPr>
              <w:fldChar w:fldCharType="separate"/>
            </w:r>
            <w:r w:rsidR="009B58F0" w:rsidRPr="009B58F0">
              <w:rPr>
                <w:rFonts w:ascii="Montserrat" w:hAnsi="Montserrat" w:cs="Open Sans"/>
                <w:i w:val="0"/>
                <w:iCs w:val="0"/>
                <w:noProof/>
                <w:webHidden/>
              </w:rPr>
              <w:t>7</w:t>
            </w:r>
            <w:r w:rsidR="009B58F0" w:rsidRPr="009B58F0">
              <w:rPr>
                <w:rFonts w:ascii="Montserrat" w:hAnsi="Montserrat" w:cs="Open Sans"/>
                <w:i w:val="0"/>
                <w:iCs w:val="0"/>
                <w:noProof/>
                <w:webHidden/>
              </w:rPr>
              <w:fldChar w:fldCharType="end"/>
            </w:r>
          </w:hyperlink>
        </w:p>
        <w:p w14:paraId="45E03347" w14:textId="3FFD1E69" w:rsidR="009B58F0" w:rsidRPr="009B58F0" w:rsidRDefault="008C6E5D">
          <w:pPr>
            <w:pStyle w:val="TOC1"/>
            <w:tabs>
              <w:tab w:val="right" w:leader="dot" w:pos="10188"/>
            </w:tabs>
            <w:rPr>
              <w:rFonts w:ascii="Montserrat" w:eastAsiaTheme="minorEastAsia" w:hAnsi="Montserrat" w:cstheme="minorBidi"/>
              <w:b w:val="0"/>
              <w:bCs w:val="0"/>
              <w:i w:val="0"/>
              <w:iCs w:val="0"/>
              <w:noProof/>
              <w:lang w:eastAsia="en-GB"/>
            </w:rPr>
          </w:pPr>
          <w:hyperlink w:anchor="_Toc83390374" w:history="1">
            <w:r w:rsidR="009B58F0" w:rsidRPr="009B58F0">
              <w:rPr>
                <w:rStyle w:val="Hyperlink"/>
                <w:rFonts w:ascii="Montserrat" w:hAnsi="Montserrat"/>
                <w:i w:val="0"/>
                <w:iCs w:val="0"/>
                <w:noProof/>
              </w:rPr>
              <w:t>Appendix</w:t>
            </w:r>
            <w:r w:rsidR="009B58F0" w:rsidRPr="009B58F0">
              <w:rPr>
                <w:rFonts w:ascii="Montserrat" w:hAnsi="Montserrat"/>
                <w:i w:val="0"/>
                <w:iCs w:val="0"/>
                <w:noProof/>
                <w:webHidden/>
              </w:rPr>
              <w:tab/>
            </w:r>
            <w:r w:rsidR="009B58F0" w:rsidRPr="009B58F0">
              <w:rPr>
                <w:rFonts w:ascii="Montserrat" w:hAnsi="Montserrat"/>
                <w:i w:val="0"/>
                <w:iCs w:val="0"/>
                <w:noProof/>
                <w:webHidden/>
              </w:rPr>
              <w:fldChar w:fldCharType="begin"/>
            </w:r>
            <w:r w:rsidR="009B58F0" w:rsidRPr="009B58F0">
              <w:rPr>
                <w:rFonts w:ascii="Montserrat" w:hAnsi="Montserrat"/>
                <w:i w:val="0"/>
                <w:iCs w:val="0"/>
                <w:noProof/>
                <w:webHidden/>
              </w:rPr>
              <w:instrText xml:space="preserve"> PAGEREF _Toc83390374 \h </w:instrText>
            </w:r>
            <w:r w:rsidR="009B58F0" w:rsidRPr="009B58F0">
              <w:rPr>
                <w:rFonts w:ascii="Montserrat" w:hAnsi="Montserrat"/>
                <w:i w:val="0"/>
                <w:iCs w:val="0"/>
                <w:noProof/>
                <w:webHidden/>
              </w:rPr>
            </w:r>
            <w:r w:rsidR="009B58F0" w:rsidRPr="009B58F0">
              <w:rPr>
                <w:rFonts w:ascii="Montserrat" w:hAnsi="Montserrat"/>
                <w:i w:val="0"/>
                <w:iCs w:val="0"/>
                <w:noProof/>
                <w:webHidden/>
              </w:rPr>
              <w:fldChar w:fldCharType="separate"/>
            </w:r>
            <w:r w:rsidR="009B58F0" w:rsidRPr="009B58F0">
              <w:rPr>
                <w:rFonts w:ascii="Montserrat" w:hAnsi="Montserrat"/>
                <w:i w:val="0"/>
                <w:iCs w:val="0"/>
                <w:noProof/>
                <w:webHidden/>
              </w:rPr>
              <w:t>7</w:t>
            </w:r>
            <w:r w:rsidR="009B58F0" w:rsidRPr="009B58F0">
              <w:rPr>
                <w:rFonts w:ascii="Montserrat" w:hAnsi="Montserrat"/>
                <w:i w:val="0"/>
                <w:iCs w:val="0"/>
                <w:noProof/>
                <w:webHidden/>
              </w:rPr>
              <w:fldChar w:fldCharType="end"/>
            </w:r>
          </w:hyperlink>
        </w:p>
        <w:p w14:paraId="79617BD7" w14:textId="77777777" w:rsidR="00B9422B" w:rsidRDefault="009B58F0" w:rsidP="00B9422B">
          <w:pPr>
            <w:rPr>
              <w:b/>
              <w:bCs/>
              <w:noProof/>
            </w:rPr>
          </w:pPr>
          <w:r>
            <w:rPr>
              <w:b/>
              <w:bCs/>
              <w:noProof/>
            </w:rPr>
            <w:fldChar w:fldCharType="end"/>
          </w:r>
        </w:p>
      </w:sdtContent>
    </w:sdt>
    <w:bookmarkStart w:id="4" w:name="_Toc83390368" w:displacedByCustomXml="prev"/>
    <w:p w14:paraId="24BA3F84" w14:textId="450C067B" w:rsidR="009B58F0" w:rsidRPr="00B9422B" w:rsidRDefault="009B58F0" w:rsidP="00B9422B">
      <w:r>
        <w:rPr>
          <w:rFonts w:ascii="Montserrat" w:hAnsi="Montserrat"/>
        </w:rPr>
        <w:br w:type="page"/>
      </w:r>
    </w:p>
    <w:p w14:paraId="5F650CAA" w14:textId="6FE86B2F" w:rsidR="00EA2DE4" w:rsidRPr="00C26855" w:rsidRDefault="00EA2DE4" w:rsidP="00EA2DE4">
      <w:pPr>
        <w:pStyle w:val="Heading1"/>
        <w:rPr>
          <w:rFonts w:ascii="Montserrat" w:hAnsi="Montserrat"/>
        </w:rPr>
      </w:pPr>
      <w:r w:rsidRPr="00C26855">
        <w:rPr>
          <w:rFonts w:ascii="Montserrat" w:hAnsi="Montserrat"/>
        </w:rPr>
        <w:lastRenderedPageBreak/>
        <w:t>Introduction</w:t>
      </w:r>
      <w:bookmarkEnd w:id="4"/>
      <w:r w:rsidR="00B9422B">
        <w:rPr>
          <w:rFonts w:ascii="Montserrat" w:hAnsi="Montserrat"/>
        </w:rPr>
        <w:t xml:space="preserve"> </w:t>
      </w:r>
    </w:p>
    <w:p w14:paraId="42A3D24A" w14:textId="18236014" w:rsidR="00EA2DE4" w:rsidRPr="00C26855" w:rsidRDefault="00EA2DE4" w:rsidP="00EA2DE4">
      <w:pPr>
        <w:spacing w:before="0" w:after="60" w:line="276" w:lineRule="auto"/>
        <w:rPr>
          <w:rFonts w:ascii="Open Sans" w:hAnsi="Open Sans" w:cs="Open Sans"/>
          <w:i/>
          <w:iCs/>
        </w:rPr>
      </w:pPr>
      <w:r w:rsidRPr="00C26855">
        <w:rPr>
          <w:rFonts w:ascii="Open Sans" w:hAnsi="Open Sans" w:cs="Open Sans"/>
          <w:i/>
          <w:iCs/>
        </w:rPr>
        <w:t>Use this section to introduce the policy and</w:t>
      </w:r>
      <w:r w:rsidR="00C26855">
        <w:rPr>
          <w:rFonts w:ascii="Open Sans" w:hAnsi="Open Sans" w:cs="Open Sans"/>
          <w:i/>
          <w:iCs/>
        </w:rPr>
        <w:t>:</w:t>
      </w:r>
      <w:r w:rsidR="009B58F0">
        <w:rPr>
          <w:rFonts w:ascii="Open Sans" w:hAnsi="Open Sans" w:cs="Open Sans"/>
          <w:i/>
          <w:iCs/>
        </w:rPr>
        <w:t xml:space="preserve"> </w:t>
      </w:r>
    </w:p>
    <w:p w14:paraId="21C73661" w14:textId="30A0D094" w:rsidR="00EA2DE4" w:rsidRPr="00C26855" w:rsidRDefault="001B1533" w:rsidP="00EA2DE4">
      <w:pPr>
        <w:pStyle w:val="ListParagraph"/>
        <w:numPr>
          <w:ilvl w:val="0"/>
          <w:numId w:val="33"/>
        </w:numPr>
        <w:spacing w:before="0" w:after="60" w:line="276" w:lineRule="auto"/>
        <w:rPr>
          <w:rFonts w:ascii="Open Sans" w:hAnsi="Open Sans" w:cs="Open Sans"/>
          <w:i/>
          <w:iCs/>
        </w:rPr>
      </w:pPr>
      <w:r>
        <w:rPr>
          <w:rFonts w:ascii="Open Sans" w:hAnsi="Open Sans" w:cs="Open Sans"/>
          <w:i/>
          <w:iCs/>
        </w:rPr>
        <w:t>Define</w:t>
      </w:r>
      <w:r w:rsidR="00AE7B40">
        <w:rPr>
          <w:rFonts w:ascii="Open Sans" w:hAnsi="Open Sans" w:cs="Open Sans"/>
          <w:i/>
          <w:iCs/>
        </w:rPr>
        <w:t xml:space="preserve"> CEA and why it is important</w:t>
      </w:r>
    </w:p>
    <w:p w14:paraId="20BAAD9A" w14:textId="084F93DE" w:rsidR="00AE7B40" w:rsidRDefault="00EA2DE4" w:rsidP="00AE7B40">
      <w:pPr>
        <w:pStyle w:val="ListParagraph"/>
        <w:numPr>
          <w:ilvl w:val="0"/>
          <w:numId w:val="33"/>
        </w:numPr>
        <w:spacing w:before="0" w:line="276" w:lineRule="auto"/>
        <w:ind w:left="714" w:hanging="357"/>
        <w:rPr>
          <w:rFonts w:ascii="Open Sans" w:hAnsi="Open Sans" w:cs="Open Sans"/>
          <w:i/>
          <w:iCs/>
        </w:rPr>
      </w:pPr>
      <w:r w:rsidRPr="00C26855">
        <w:rPr>
          <w:rFonts w:ascii="Open Sans" w:hAnsi="Open Sans" w:cs="Open Sans"/>
          <w:i/>
          <w:iCs/>
        </w:rPr>
        <w:t>What the National Society has already achieved in relation to CEA</w:t>
      </w:r>
      <w:r w:rsidR="00AE7B40">
        <w:rPr>
          <w:rFonts w:ascii="Open Sans" w:hAnsi="Open Sans" w:cs="Open Sans"/>
          <w:i/>
          <w:iCs/>
        </w:rPr>
        <w:t xml:space="preserve"> and </w:t>
      </w:r>
      <w:r w:rsidR="001B1533">
        <w:rPr>
          <w:rFonts w:ascii="Open Sans" w:hAnsi="Open Sans" w:cs="Open Sans"/>
          <w:i/>
          <w:iCs/>
        </w:rPr>
        <w:t xml:space="preserve">the </w:t>
      </w:r>
      <w:r w:rsidR="00AE7B40">
        <w:rPr>
          <w:rFonts w:ascii="Open Sans" w:hAnsi="Open Sans" w:cs="Open Sans"/>
          <w:i/>
          <w:iCs/>
        </w:rPr>
        <w:t>challenges</w:t>
      </w:r>
      <w:r w:rsidR="001B1533">
        <w:rPr>
          <w:rFonts w:ascii="Open Sans" w:hAnsi="Open Sans" w:cs="Open Sans"/>
          <w:i/>
          <w:iCs/>
        </w:rPr>
        <w:t xml:space="preserve"> or barriers still</w:t>
      </w:r>
      <w:r w:rsidR="00AE7B40">
        <w:rPr>
          <w:rFonts w:ascii="Open Sans" w:hAnsi="Open Sans" w:cs="Open Sans"/>
          <w:i/>
          <w:iCs/>
        </w:rPr>
        <w:t xml:space="preserve"> faced</w:t>
      </w:r>
      <w:r w:rsidR="00B9422B">
        <w:rPr>
          <w:rFonts w:ascii="Open Sans" w:hAnsi="Open Sans" w:cs="Open Sans"/>
          <w:i/>
          <w:iCs/>
        </w:rPr>
        <w:t xml:space="preserve"> </w:t>
      </w:r>
    </w:p>
    <w:p w14:paraId="577D75D5" w14:textId="1E16DE30" w:rsidR="00AE7B40" w:rsidRDefault="00AE7B40" w:rsidP="00AE7B40">
      <w:pPr>
        <w:pStyle w:val="ListParagraph"/>
        <w:numPr>
          <w:ilvl w:val="0"/>
          <w:numId w:val="33"/>
        </w:numPr>
        <w:spacing w:before="0" w:line="276" w:lineRule="auto"/>
        <w:ind w:left="714" w:hanging="357"/>
        <w:rPr>
          <w:rFonts w:ascii="Open Sans" w:hAnsi="Open Sans" w:cs="Open Sans"/>
          <w:i/>
          <w:iCs/>
        </w:rPr>
      </w:pPr>
      <w:r>
        <w:rPr>
          <w:rFonts w:ascii="Open Sans" w:hAnsi="Open Sans" w:cs="Open Sans"/>
          <w:i/>
          <w:iCs/>
        </w:rPr>
        <w:t>Why this strategy is being introduced</w:t>
      </w:r>
      <w:r w:rsidR="00D44B0F">
        <w:rPr>
          <w:rFonts w:ascii="Open Sans" w:hAnsi="Open Sans" w:cs="Open Sans"/>
          <w:i/>
          <w:iCs/>
        </w:rPr>
        <w:t xml:space="preserve"> and </w:t>
      </w:r>
      <w:r>
        <w:rPr>
          <w:rFonts w:ascii="Open Sans" w:hAnsi="Open Sans" w:cs="Open Sans"/>
          <w:i/>
          <w:iCs/>
        </w:rPr>
        <w:t>what it hopes to achieve</w:t>
      </w:r>
    </w:p>
    <w:p w14:paraId="1A6F1676" w14:textId="2DC925E5" w:rsidR="00AE7B40" w:rsidRDefault="001B1533" w:rsidP="00AE7B40">
      <w:pPr>
        <w:pStyle w:val="ListParagraph"/>
        <w:numPr>
          <w:ilvl w:val="0"/>
          <w:numId w:val="33"/>
        </w:numPr>
        <w:spacing w:before="0" w:line="276" w:lineRule="auto"/>
        <w:ind w:left="714" w:hanging="357"/>
        <w:rPr>
          <w:rFonts w:ascii="Open Sans" w:hAnsi="Open Sans" w:cs="Open Sans"/>
          <w:i/>
          <w:iCs/>
        </w:rPr>
      </w:pPr>
      <w:r>
        <w:rPr>
          <w:rFonts w:ascii="Open Sans" w:hAnsi="Open Sans" w:cs="Open Sans"/>
          <w:i/>
          <w:iCs/>
        </w:rPr>
        <w:t xml:space="preserve">(Optional) Background on </w:t>
      </w:r>
      <w:r w:rsidR="00AE7B40">
        <w:rPr>
          <w:rFonts w:ascii="Open Sans" w:hAnsi="Open Sans" w:cs="Open Sans"/>
          <w:i/>
          <w:iCs/>
        </w:rPr>
        <w:t>what is happening in the Movement and wider humanitarian sector.</w:t>
      </w:r>
    </w:p>
    <w:p w14:paraId="7822BD86" w14:textId="77777777" w:rsidR="00EA2DE4" w:rsidRPr="00C26855" w:rsidRDefault="00EA2DE4" w:rsidP="00EA2DE4">
      <w:pPr>
        <w:spacing w:before="0"/>
        <w:rPr>
          <w:rFonts w:ascii="Open Sans" w:hAnsi="Open Sans" w:cs="Open Sans"/>
        </w:rPr>
      </w:pPr>
    </w:p>
    <w:p w14:paraId="67CDC333" w14:textId="1EA4ACE0" w:rsidR="00EA2DE4" w:rsidRPr="00C26855" w:rsidRDefault="00EA2DE4" w:rsidP="00EA2DE4">
      <w:pPr>
        <w:spacing w:before="0" w:line="276" w:lineRule="auto"/>
        <w:rPr>
          <w:rFonts w:ascii="Open Sans" w:hAnsi="Open Sans" w:cs="Open Sans"/>
          <w:b/>
          <w:bCs/>
        </w:rPr>
      </w:pPr>
      <w:r w:rsidRPr="00C26855">
        <w:rPr>
          <w:rFonts w:ascii="Open Sans" w:hAnsi="Open Sans" w:cs="Open Sans"/>
          <w:b/>
          <w:bCs/>
        </w:rPr>
        <w:t>To help you get started here is an example of what this could look like</w:t>
      </w:r>
      <w:r w:rsidR="00884214">
        <w:rPr>
          <w:rFonts w:ascii="Open Sans" w:hAnsi="Open Sans" w:cs="Open Sans"/>
          <w:b/>
          <w:bCs/>
        </w:rPr>
        <w:t>:</w:t>
      </w:r>
    </w:p>
    <w:p w14:paraId="7B0283DB" w14:textId="2368B9EE" w:rsidR="00884214" w:rsidRDefault="00884214" w:rsidP="00884214">
      <w:pPr>
        <w:spacing w:before="0" w:line="276" w:lineRule="auto"/>
        <w:rPr>
          <w:rFonts w:ascii="Open Sans" w:hAnsi="Open Sans" w:cs="Open Sans"/>
        </w:rPr>
      </w:pPr>
      <w:bookmarkStart w:id="5" w:name="_Hlk9803035"/>
      <w:r w:rsidRPr="00884214">
        <w:rPr>
          <w:rFonts w:ascii="Open Sans" w:hAnsi="Open Sans" w:cs="Open Sans"/>
        </w:rPr>
        <w:t xml:space="preserve">Community engagement and accountability </w:t>
      </w:r>
      <w:r w:rsidR="00D44B0F">
        <w:rPr>
          <w:rFonts w:ascii="Open Sans" w:hAnsi="Open Sans" w:cs="Open Sans"/>
        </w:rPr>
        <w:t xml:space="preserve">(CEA) </w:t>
      </w:r>
      <w:r w:rsidRPr="00884214">
        <w:rPr>
          <w:rFonts w:ascii="Open Sans" w:hAnsi="Open Sans" w:cs="Open Sans"/>
        </w:rPr>
        <w:t>is a way of working that recognises and values all community members as equal partners, whose diverse needs, priorities, and preferences guide everything we do. We achieve this by integrating meaningful community participation, open and honest communication, and mechanisms to listen to and act on feedback, within our programmes and operations. Evidence, experience, and common sense tells us when we truly engage communities and they play an active role in designing and managing programmes and operations, the outcomes are more effective, sustainable, and of a higher quality. </w:t>
      </w:r>
    </w:p>
    <w:p w14:paraId="6EFBB8EB" w14:textId="77777777" w:rsidR="00AE7B40" w:rsidRPr="00884214" w:rsidRDefault="00AE7B40" w:rsidP="00884214">
      <w:pPr>
        <w:spacing w:before="0" w:line="276" w:lineRule="auto"/>
        <w:rPr>
          <w:rFonts w:ascii="Open Sans" w:hAnsi="Open Sans" w:cs="Open Sans"/>
        </w:rPr>
      </w:pPr>
    </w:p>
    <w:p w14:paraId="29462ADA" w14:textId="773F2896" w:rsidR="00A32A04" w:rsidRDefault="00AE7B40" w:rsidP="00AE7B40">
      <w:pPr>
        <w:spacing w:before="0" w:line="276" w:lineRule="auto"/>
        <w:rPr>
          <w:rFonts w:ascii="Open Sans" w:hAnsi="Open Sans" w:cs="Open Sans"/>
          <w:szCs w:val="22"/>
        </w:rPr>
      </w:pPr>
      <w:r w:rsidRPr="00C26855">
        <w:rPr>
          <w:rFonts w:ascii="Open Sans" w:hAnsi="Open Sans" w:cs="Open Sans"/>
          <w:szCs w:val="22"/>
          <w:highlight w:val="yellow"/>
        </w:rPr>
        <w:t>&lt;insert name of National Society&gt;</w:t>
      </w:r>
      <w:r w:rsidRPr="00C26855">
        <w:rPr>
          <w:rFonts w:ascii="Open Sans" w:hAnsi="Open Sans" w:cs="Open Sans"/>
          <w:szCs w:val="22"/>
        </w:rPr>
        <w:t xml:space="preserve"> has been working to </w:t>
      </w:r>
      <w:r w:rsidR="00D44B0F">
        <w:rPr>
          <w:rFonts w:ascii="Open Sans" w:hAnsi="Open Sans" w:cs="Open Sans"/>
          <w:szCs w:val="22"/>
        </w:rPr>
        <w:t>strengthen</w:t>
      </w:r>
      <w:r w:rsidRPr="00C26855">
        <w:rPr>
          <w:rFonts w:ascii="Open Sans" w:hAnsi="Open Sans" w:cs="Open Sans"/>
          <w:szCs w:val="22"/>
        </w:rPr>
        <w:t xml:space="preserve"> </w:t>
      </w:r>
      <w:r w:rsidR="00D44B0F">
        <w:rPr>
          <w:rFonts w:ascii="Open Sans" w:hAnsi="Open Sans" w:cs="Open Sans"/>
          <w:szCs w:val="22"/>
        </w:rPr>
        <w:t>CEA</w:t>
      </w:r>
      <w:r w:rsidRPr="00C26855">
        <w:rPr>
          <w:rFonts w:ascii="Open Sans" w:hAnsi="Open Sans" w:cs="Open Sans"/>
          <w:szCs w:val="22"/>
        </w:rPr>
        <w:t xml:space="preserve"> since </w:t>
      </w:r>
      <w:r w:rsidRPr="00C26855">
        <w:rPr>
          <w:rFonts w:ascii="Open Sans" w:hAnsi="Open Sans" w:cs="Open Sans"/>
          <w:szCs w:val="22"/>
          <w:highlight w:val="yellow"/>
        </w:rPr>
        <w:t>&lt;year&gt;</w:t>
      </w:r>
      <w:r w:rsidRPr="00C26855">
        <w:rPr>
          <w:rFonts w:ascii="Open Sans" w:hAnsi="Open Sans" w:cs="Open Sans"/>
          <w:szCs w:val="22"/>
        </w:rPr>
        <w:t xml:space="preserve">. This has included </w:t>
      </w:r>
      <w:r w:rsidRPr="00C26855">
        <w:rPr>
          <w:rFonts w:ascii="Open Sans" w:hAnsi="Open Sans" w:cs="Open Sans"/>
          <w:szCs w:val="22"/>
          <w:highlight w:val="yellow"/>
        </w:rPr>
        <w:t>&lt;outline what has been achieved so far in relation to CEA</w:t>
      </w:r>
      <w:r>
        <w:rPr>
          <w:rFonts w:ascii="Open Sans" w:hAnsi="Open Sans" w:cs="Open Sans"/>
          <w:szCs w:val="22"/>
          <w:highlight w:val="yellow"/>
        </w:rPr>
        <w:t xml:space="preserve">. For example, staff positions created, trainings delivered, policies developed, CEA activities which have been integrated within programmes or operations </w:t>
      </w:r>
      <w:proofErr w:type="gramStart"/>
      <w:r>
        <w:rPr>
          <w:rFonts w:ascii="Open Sans" w:hAnsi="Open Sans" w:cs="Open Sans"/>
          <w:szCs w:val="22"/>
          <w:highlight w:val="yellow"/>
        </w:rPr>
        <w:t>e.g.</w:t>
      </w:r>
      <w:proofErr w:type="gramEnd"/>
      <w:r>
        <w:rPr>
          <w:rFonts w:ascii="Open Sans" w:hAnsi="Open Sans" w:cs="Open Sans"/>
          <w:szCs w:val="22"/>
          <w:highlight w:val="yellow"/>
        </w:rPr>
        <w:t xml:space="preserve"> feedback mechanisms</w:t>
      </w:r>
      <w:r w:rsidRPr="00C26855">
        <w:rPr>
          <w:rFonts w:ascii="Open Sans" w:hAnsi="Open Sans" w:cs="Open Sans"/>
          <w:szCs w:val="22"/>
          <w:highlight w:val="yellow"/>
        </w:rPr>
        <w:t>&gt;</w:t>
      </w:r>
      <w:r w:rsidRPr="00C26855">
        <w:rPr>
          <w:rFonts w:ascii="Open Sans" w:hAnsi="Open Sans" w:cs="Open Sans"/>
          <w:szCs w:val="22"/>
        </w:rPr>
        <w:t xml:space="preserve">. </w:t>
      </w:r>
      <w:r w:rsidR="00A32A04">
        <w:rPr>
          <w:rFonts w:ascii="Open Sans" w:hAnsi="Open Sans" w:cs="Open Sans"/>
          <w:szCs w:val="22"/>
        </w:rPr>
        <w:t xml:space="preserve">This has led to </w:t>
      </w:r>
      <w:proofErr w:type="gramStart"/>
      <w:r w:rsidR="00A32A04">
        <w:rPr>
          <w:rFonts w:ascii="Open Sans" w:hAnsi="Open Sans" w:cs="Open Sans"/>
          <w:szCs w:val="22"/>
        </w:rPr>
        <w:t>a number of</w:t>
      </w:r>
      <w:proofErr w:type="gramEnd"/>
      <w:r w:rsidR="00A32A04">
        <w:rPr>
          <w:rFonts w:ascii="Open Sans" w:hAnsi="Open Sans" w:cs="Open Sans"/>
          <w:szCs w:val="22"/>
        </w:rPr>
        <w:t xml:space="preserve"> benefits for the </w:t>
      </w:r>
      <w:r w:rsidR="00A32A04" w:rsidRPr="00C26855">
        <w:rPr>
          <w:rFonts w:ascii="Open Sans" w:hAnsi="Open Sans" w:cs="Open Sans"/>
          <w:szCs w:val="22"/>
          <w:highlight w:val="yellow"/>
        </w:rPr>
        <w:t>&lt;insert name of National Society&gt;</w:t>
      </w:r>
      <w:r w:rsidR="00A32A04">
        <w:rPr>
          <w:rFonts w:ascii="Open Sans" w:hAnsi="Open Sans" w:cs="Open Sans"/>
          <w:szCs w:val="22"/>
        </w:rPr>
        <w:t xml:space="preserve"> including </w:t>
      </w:r>
      <w:r w:rsidR="00A32A04" w:rsidRPr="00A32A04">
        <w:rPr>
          <w:rFonts w:ascii="Open Sans" w:hAnsi="Open Sans" w:cs="Open Sans"/>
          <w:szCs w:val="22"/>
          <w:highlight w:val="yellow"/>
        </w:rPr>
        <w:t>&lt;list any positive outcomes the National Society has experienced as a result of CEA, such as improved understanding of communities, better quality programmes and operations, more community ownership of interventions, better trust and access to communities, improved reputation with donors and partners. Try to be specific and give concrete examples of how CEA has contributed to the National Society.&gt;</w:t>
      </w:r>
    </w:p>
    <w:p w14:paraId="443B3ACD" w14:textId="77777777" w:rsidR="00A32A04" w:rsidRDefault="00A32A04" w:rsidP="00AE7B40">
      <w:pPr>
        <w:spacing w:before="0" w:line="276" w:lineRule="auto"/>
        <w:rPr>
          <w:rFonts w:ascii="Open Sans" w:hAnsi="Open Sans" w:cs="Open Sans"/>
          <w:szCs w:val="22"/>
        </w:rPr>
      </w:pPr>
    </w:p>
    <w:p w14:paraId="09900B2F" w14:textId="010052C3" w:rsidR="00AE7B40" w:rsidRDefault="00A32A04" w:rsidP="00AE7B40">
      <w:pPr>
        <w:spacing w:before="0" w:line="276" w:lineRule="auto"/>
        <w:rPr>
          <w:rFonts w:ascii="Open Sans" w:hAnsi="Open Sans" w:cs="Open Sans"/>
          <w:szCs w:val="22"/>
        </w:rPr>
      </w:pPr>
      <w:r>
        <w:rPr>
          <w:rFonts w:ascii="Open Sans" w:hAnsi="Open Sans" w:cs="Open Sans"/>
          <w:szCs w:val="22"/>
        </w:rPr>
        <w:t xml:space="preserve">Despite these positive impacts, the National Society still faces </w:t>
      </w:r>
      <w:proofErr w:type="gramStart"/>
      <w:r>
        <w:rPr>
          <w:rFonts w:ascii="Open Sans" w:hAnsi="Open Sans" w:cs="Open Sans"/>
          <w:szCs w:val="22"/>
        </w:rPr>
        <w:t>a number of</w:t>
      </w:r>
      <w:proofErr w:type="gramEnd"/>
      <w:r>
        <w:rPr>
          <w:rFonts w:ascii="Open Sans" w:hAnsi="Open Sans" w:cs="Open Sans"/>
          <w:szCs w:val="22"/>
        </w:rPr>
        <w:t xml:space="preserve"> challenges to </w:t>
      </w:r>
      <w:r w:rsidR="00D44B0F">
        <w:rPr>
          <w:rFonts w:ascii="Open Sans" w:hAnsi="Open Sans" w:cs="Open Sans"/>
          <w:szCs w:val="22"/>
        </w:rPr>
        <w:t>adopting a more systematic approach to CEA</w:t>
      </w:r>
      <w:r>
        <w:rPr>
          <w:rFonts w:ascii="Open Sans" w:hAnsi="Open Sans" w:cs="Open Sans"/>
          <w:szCs w:val="22"/>
        </w:rPr>
        <w:t>. These</w:t>
      </w:r>
      <w:r w:rsidR="00AE7B40" w:rsidRPr="00C26855">
        <w:rPr>
          <w:rFonts w:ascii="Open Sans" w:hAnsi="Open Sans" w:cs="Open Sans"/>
          <w:szCs w:val="22"/>
        </w:rPr>
        <w:t xml:space="preserve"> include </w:t>
      </w:r>
      <w:r w:rsidR="00AE7B40" w:rsidRPr="00C26855">
        <w:rPr>
          <w:rFonts w:ascii="Open Sans" w:hAnsi="Open Sans" w:cs="Open Sans"/>
          <w:szCs w:val="22"/>
          <w:highlight w:val="yellow"/>
        </w:rPr>
        <w:t xml:space="preserve">&lt;outline challenges </w:t>
      </w:r>
      <w:r w:rsidR="001B1533">
        <w:rPr>
          <w:rFonts w:ascii="Open Sans" w:hAnsi="Open Sans" w:cs="Open Sans"/>
          <w:szCs w:val="22"/>
          <w:highlight w:val="yellow"/>
        </w:rPr>
        <w:t xml:space="preserve">or barriers </w:t>
      </w:r>
      <w:r w:rsidR="00AE7B40" w:rsidRPr="00C26855">
        <w:rPr>
          <w:rFonts w:ascii="Open Sans" w:hAnsi="Open Sans" w:cs="Open Sans"/>
          <w:szCs w:val="22"/>
          <w:highlight w:val="yellow"/>
        </w:rPr>
        <w:t>faced</w:t>
      </w:r>
      <w:r w:rsidR="00AE7B40">
        <w:rPr>
          <w:rFonts w:ascii="Open Sans" w:hAnsi="Open Sans" w:cs="Open Sans"/>
          <w:szCs w:val="22"/>
          <w:highlight w:val="yellow"/>
        </w:rPr>
        <w:t xml:space="preserve"> in </w:t>
      </w:r>
      <w:r w:rsidR="00334564">
        <w:rPr>
          <w:rFonts w:ascii="Open Sans" w:hAnsi="Open Sans" w:cs="Open Sans"/>
          <w:szCs w:val="22"/>
          <w:highlight w:val="yellow"/>
        </w:rPr>
        <w:t xml:space="preserve">strengthening CEA in </w:t>
      </w:r>
      <w:r w:rsidR="00AE7B40">
        <w:rPr>
          <w:rFonts w:ascii="Open Sans" w:hAnsi="Open Sans" w:cs="Open Sans"/>
          <w:szCs w:val="22"/>
          <w:highlight w:val="yellow"/>
        </w:rPr>
        <w:t xml:space="preserve">brief, drawing on the </w:t>
      </w:r>
      <w:r w:rsidR="001B1533">
        <w:rPr>
          <w:rFonts w:ascii="Open Sans" w:hAnsi="Open Sans" w:cs="Open Sans"/>
          <w:szCs w:val="22"/>
          <w:highlight w:val="yellow"/>
        </w:rPr>
        <w:t xml:space="preserve">results from the force field </w:t>
      </w:r>
      <w:r w:rsidR="00B9422B">
        <w:rPr>
          <w:rFonts w:ascii="Open Sans" w:hAnsi="Open Sans" w:cs="Open Sans"/>
          <w:szCs w:val="22"/>
          <w:highlight w:val="yellow"/>
        </w:rPr>
        <w:t>if this was carried out</w:t>
      </w:r>
      <w:r w:rsidR="00AE7B40" w:rsidRPr="00C26855">
        <w:rPr>
          <w:rFonts w:ascii="Open Sans" w:hAnsi="Open Sans" w:cs="Open Sans"/>
          <w:szCs w:val="22"/>
          <w:highlight w:val="yellow"/>
        </w:rPr>
        <w:t>&gt;</w:t>
      </w:r>
      <w:r w:rsidR="00AE7B40" w:rsidRPr="00C26855">
        <w:rPr>
          <w:rFonts w:ascii="Open Sans" w:hAnsi="Open Sans" w:cs="Open Sans"/>
          <w:szCs w:val="22"/>
        </w:rPr>
        <w:t xml:space="preserve">. </w:t>
      </w:r>
    </w:p>
    <w:p w14:paraId="090F05AC" w14:textId="4EC1F87C" w:rsidR="00334564" w:rsidRDefault="00334564" w:rsidP="00AE7B40">
      <w:pPr>
        <w:spacing w:before="0" w:line="276" w:lineRule="auto"/>
        <w:rPr>
          <w:rFonts w:ascii="Open Sans" w:hAnsi="Open Sans" w:cs="Open Sans"/>
          <w:szCs w:val="22"/>
        </w:rPr>
      </w:pPr>
    </w:p>
    <w:p w14:paraId="2E5DDE61" w14:textId="13F440A5" w:rsidR="00334564" w:rsidRDefault="00334564" w:rsidP="00AE7B40">
      <w:pPr>
        <w:spacing w:before="0" w:line="276" w:lineRule="auto"/>
        <w:rPr>
          <w:rFonts w:ascii="Open Sans" w:hAnsi="Open Sans" w:cs="Open Sans"/>
          <w:szCs w:val="22"/>
        </w:rPr>
      </w:pPr>
      <w:r w:rsidRPr="00C26855">
        <w:rPr>
          <w:rFonts w:ascii="Open Sans" w:hAnsi="Open Sans" w:cs="Open Sans"/>
          <w:szCs w:val="22"/>
          <w:highlight w:val="yellow"/>
        </w:rPr>
        <w:t>&lt;insert name of National Society&gt;</w:t>
      </w:r>
      <w:r>
        <w:rPr>
          <w:rFonts w:ascii="Open Sans" w:hAnsi="Open Sans" w:cs="Open Sans"/>
          <w:szCs w:val="22"/>
        </w:rPr>
        <w:t xml:space="preserve"> is introducing this CEA Strategy to build on these good practices and address the outstanding challenges and barriers. This strategy outlines the key strategic changes the National Society needs to make to over the following </w:t>
      </w:r>
      <w:r w:rsidRPr="00D44B0F">
        <w:rPr>
          <w:rFonts w:ascii="Open Sans" w:hAnsi="Open Sans" w:cs="Open Sans"/>
          <w:szCs w:val="22"/>
          <w:highlight w:val="yellow"/>
        </w:rPr>
        <w:t>&lt;insert number of year</w:t>
      </w:r>
      <w:r w:rsidR="00D44B0F" w:rsidRPr="00D44B0F">
        <w:rPr>
          <w:rFonts w:ascii="Open Sans" w:hAnsi="Open Sans" w:cs="Open Sans"/>
          <w:szCs w:val="22"/>
          <w:highlight w:val="yellow"/>
        </w:rPr>
        <w:t>s</w:t>
      </w:r>
      <w:r w:rsidRPr="00D44B0F">
        <w:rPr>
          <w:rFonts w:ascii="Open Sans" w:hAnsi="Open Sans" w:cs="Open Sans"/>
          <w:szCs w:val="22"/>
          <w:highlight w:val="yellow"/>
        </w:rPr>
        <w:t>&gt;</w:t>
      </w:r>
      <w:r>
        <w:rPr>
          <w:rFonts w:ascii="Open Sans" w:hAnsi="Open Sans" w:cs="Open Sans"/>
          <w:szCs w:val="22"/>
        </w:rPr>
        <w:t xml:space="preserve"> to </w:t>
      </w:r>
      <w:r w:rsidR="00D44B0F">
        <w:rPr>
          <w:rFonts w:ascii="Open Sans" w:hAnsi="Open Sans" w:cs="Open Sans"/>
          <w:szCs w:val="22"/>
        </w:rPr>
        <w:t xml:space="preserve">ensure a high </w:t>
      </w:r>
      <w:r>
        <w:rPr>
          <w:rFonts w:ascii="Open Sans" w:hAnsi="Open Sans" w:cs="Open Sans"/>
          <w:szCs w:val="22"/>
        </w:rPr>
        <w:t xml:space="preserve">quality of community engagement in </w:t>
      </w:r>
      <w:r w:rsidR="00D44B0F">
        <w:rPr>
          <w:rFonts w:ascii="Open Sans" w:hAnsi="Open Sans" w:cs="Open Sans"/>
          <w:szCs w:val="22"/>
        </w:rPr>
        <w:t>all</w:t>
      </w:r>
      <w:r>
        <w:rPr>
          <w:rFonts w:ascii="Open Sans" w:hAnsi="Open Sans" w:cs="Open Sans"/>
          <w:szCs w:val="22"/>
        </w:rPr>
        <w:t xml:space="preserve"> its interactions with communities, </w:t>
      </w:r>
      <w:r w:rsidR="00B9422B">
        <w:rPr>
          <w:rFonts w:ascii="Open Sans" w:hAnsi="Open Sans" w:cs="Open Sans"/>
          <w:szCs w:val="22"/>
        </w:rPr>
        <w:t>at all times</w:t>
      </w:r>
      <w:r>
        <w:rPr>
          <w:rFonts w:ascii="Open Sans" w:hAnsi="Open Sans" w:cs="Open Sans"/>
          <w:szCs w:val="22"/>
        </w:rPr>
        <w:t xml:space="preserve">. The strategy also </w:t>
      </w:r>
      <w:r w:rsidR="00D44B0F">
        <w:rPr>
          <w:rFonts w:ascii="Open Sans" w:hAnsi="Open Sans" w:cs="Open Sans"/>
          <w:szCs w:val="22"/>
        </w:rPr>
        <w:t>identifies</w:t>
      </w:r>
      <w:r>
        <w:rPr>
          <w:rFonts w:ascii="Open Sans" w:hAnsi="Open Sans" w:cs="Open Sans"/>
          <w:szCs w:val="22"/>
        </w:rPr>
        <w:t xml:space="preserve"> </w:t>
      </w:r>
      <w:r w:rsidR="00B233D5">
        <w:rPr>
          <w:rFonts w:ascii="Open Sans" w:hAnsi="Open Sans" w:cs="Open Sans"/>
          <w:szCs w:val="22"/>
        </w:rPr>
        <w:t xml:space="preserve">the </w:t>
      </w:r>
      <w:r w:rsidR="00B9422B">
        <w:rPr>
          <w:rFonts w:ascii="Open Sans" w:hAnsi="Open Sans" w:cs="Open Sans"/>
          <w:szCs w:val="22"/>
        </w:rPr>
        <w:t>activities</w:t>
      </w:r>
      <w:r w:rsidR="00B233D5">
        <w:rPr>
          <w:rFonts w:ascii="Open Sans" w:hAnsi="Open Sans" w:cs="Open Sans"/>
          <w:szCs w:val="22"/>
        </w:rPr>
        <w:t xml:space="preserve"> and </w:t>
      </w:r>
      <w:r>
        <w:rPr>
          <w:rFonts w:ascii="Open Sans" w:hAnsi="Open Sans" w:cs="Open Sans"/>
          <w:szCs w:val="22"/>
        </w:rPr>
        <w:t xml:space="preserve">roles, responsibilities and resources needed to achieve these changes. </w:t>
      </w:r>
    </w:p>
    <w:p w14:paraId="51D3BDED" w14:textId="77777777" w:rsidR="002920ED" w:rsidRDefault="002920ED" w:rsidP="00AE7B40">
      <w:pPr>
        <w:spacing w:before="0" w:line="276" w:lineRule="auto"/>
        <w:rPr>
          <w:rFonts w:ascii="Open Sans" w:hAnsi="Open Sans" w:cs="Open Sans"/>
          <w:szCs w:val="22"/>
        </w:rPr>
      </w:pPr>
    </w:p>
    <w:p w14:paraId="0DF76B2F" w14:textId="05187079" w:rsidR="006D10D9" w:rsidRPr="00884214" w:rsidRDefault="00D44B0F" w:rsidP="006D10D9">
      <w:pPr>
        <w:spacing w:before="0" w:line="276" w:lineRule="auto"/>
        <w:rPr>
          <w:rFonts w:ascii="Open Sans" w:hAnsi="Open Sans" w:cs="Open Sans"/>
        </w:rPr>
      </w:pPr>
      <w:r>
        <w:rPr>
          <w:rFonts w:ascii="Open Sans" w:hAnsi="Open Sans" w:cs="Open Sans"/>
          <w:szCs w:val="22"/>
        </w:rPr>
        <w:lastRenderedPageBreak/>
        <w:t>More broadly, within the Red Cross and Red Crescent Movement (the Movement) there are commitments</w:t>
      </w:r>
      <w:r w:rsidR="00884214" w:rsidRPr="00884214">
        <w:rPr>
          <w:rFonts w:ascii="Open Sans" w:hAnsi="Open Sans" w:cs="Open Sans"/>
          <w:color w:val="000000"/>
        </w:rPr>
        <w:t xml:space="preserve"> </w:t>
      </w:r>
      <w:r>
        <w:rPr>
          <w:rFonts w:ascii="Open Sans" w:hAnsi="Open Sans" w:cs="Open Sans"/>
          <w:color w:val="000000"/>
        </w:rPr>
        <w:t>to</w:t>
      </w:r>
      <w:r w:rsidR="00884214" w:rsidRPr="00884214">
        <w:rPr>
          <w:rFonts w:ascii="Open Sans" w:hAnsi="Open Sans" w:cs="Open Sans"/>
          <w:color w:val="000000"/>
        </w:rPr>
        <w:t xml:space="preserve"> </w:t>
      </w:r>
      <w:r>
        <w:rPr>
          <w:rFonts w:ascii="Open Sans" w:hAnsi="Open Sans" w:cs="Open Sans"/>
          <w:color w:val="000000"/>
        </w:rPr>
        <w:t>being accountable to communities</w:t>
      </w:r>
      <w:r w:rsidR="006D10D9" w:rsidRPr="00884214">
        <w:rPr>
          <w:rFonts w:ascii="Open Sans" w:hAnsi="Open Sans" w:cs="Open Sans"/>
          <w:color w:val="000000"/>
        </w:rPr>
        <w:t xml:space="preserve"> in </w:t>
      </w:r>
      <w:hyperlink r:id="rId13">
        <w:r w:rsidR="006D10D9" w:rsidRPr="00884214">
          <w:rPr>
            <w:rFonts w:ascii="Open Sans" w:hAnsi="Open Sans" w:cs="Open Sans"/>
            <w:color w:val="0563C1"/>
            <w:u w:val="single"/>
          </w:rPr>
          <w:t>the International Red Cross and Red Crescent Movement’s Code of Conduct in Disaster Relief</w:t>
        </w:r>
      </w:hyperlink>
      <w:r w:rsidR="006D10D9" w:rsidRPr="00884214">
        <w:rPr>
          <w:rFonts w:ascii="Open Sans" w:hAnsi="Open Sans" w:cs="Open Sans"/>
          <w:color w:val="000000"/>
        </w:rPr>
        <w:t xml:space="preserve">. The </w:t>
      </w:r>
      <w:hyperlink r:id="rId14">
        <w:r w:rsidR="006D10D9" w:rsidRPr="00884214">
          <w:rPr>
            <w:rFonts w:ascii="Open Sans" w:hAnsi="Open Sans" w:cs="Open Sans"/>
            <w:color w:val="0563C1"/>
            <w:u w:val="single"/>
          </w:rPr>
          <w:t>Principles and Rules for Red Cross and Red Crescent Humanitarian Assistance</w:t>
        </w:r>
      </w:hyperlink>
      <w:r w:rsidR="006D10D9" w:rsidRPr="00884214">
        <w:rPr>
          <w:rFonts w:ascii="Open Sans" w:hAnsi="Open Sans" w:cs="Open Sans"/>
          <w:color w:val="000000"/>
        </w:rPr>
        <w:t xml:space="preserve"> commit to including transparent communication and feedback mechanisms in emergency responses. In December 2019, the first set of </w:t>
      </w:r>
      <w:hyperlink r:id="rId15">
        <w:r w:rsidR="006D10D9" w:rsidRPr="00884214">
          <w:rPr>
            <w:rFonts w:ascii="Open Sans" w:hAnsi="Open Sans" w:cs="Open Sans"/>
            <w:color w:val="0563C1"/>
            <w:u w:val="single"/>
          </w:rPr>
          <w:t>‘Movement-wide Commitments for Community Engagement and Accountability’</w:t>
        </w:r>
      </w:hyperlink>
      <w:r w:rsidR="006D10D9" w:rsidRPr="00884214">
        <w:rPr>
          <w:rFonts w:ascii="Open Sans" w:hAnsi="Open Sans" w:cs="Open Sans"/>
          <w:color w:val="000000"/>
        </w:rPr>
        <w:t xml:space="preserve"> was approved at the Council of Delegates.</w:t>
      </w:r>
      <w:r w:rsidR="006D10D9" w:rsidRPr="006D10D9">
        <w:rPr>
          <w:rFonts w:ascii="Open Sans" w:hAnsi="Open Sans" w:cs="Open Sans"/>
          <w:color w:val="000000"/>
        </w:rPr>
        <w:t xml:space="preserve"> </w:t>
      </w:r>
      <w:r w:rsidR="006D10D9">
        <w:rPr>
          <w:rFonts w:ascii="Open Sans" w:hAnsi="Open Sans" w:cs="Open Sans"/>
          <w:color w:val="000000"/>
        </w:rPr>
        <w:t>Within the wider humanitarian sector, the Core Humanitarian Standard, Grand Bargain 2.0, and Interagency Standing Committee all support and encourage greater accountability to and engagement with communities.</w:t>
      </w:r>
    </w:p>
    <w:bookmarkEnd w:id="5"/>
    <w:p w14:paraId="681C4AF1" w14:textId="77777777" w:rsidR="00A32A04" w:rsidRDefault="00A32A04" w:rsidP="00EA2DE4">
      <w:pPr>
        <w:pStyle w:val="Heading1"/>
        <w:rPr>
          <w:rFonts w:ascii="Montserrat" w:hAnsi="Montserrat"/>
        </w:rPr>
      </w:pPr>
    </w:p>
    <w:p w14:paraId="6B2A0418" w14:textId="1DF8AD47" w:rsidR="00EA2DE4" w:rsidRPr="00545831" w:rsidRDefault="007131B5" w:rsidP="00EA2DE4">
      <w:pPr>
        <w:pStyle w:val="Heading1"/>
        <w:rPr>
          <w:rFonts w:ascii="Montserrat" w:hAnsi="Montserrat"/>
        </w:rPr>
      </w:pPr>
      <w:bookmarkStart w:id="6" w:name="_Toc83390369"/>
      <w:r>
        <w:rPr>
          <w:rFonts w:ascii="Montserrat" w:hAnsi="Montserrat"/>
        </w:rPr>
        <w:t>Methodology</w:t>
      </w:r>
      <w:bookmarkEnd w:id="6"/>
    </w:p>
    <w:p w14:paraId="335AE695" w14:textId="25049E8B" w:rsidR="002920ED" w:rsidRDefault="00EA2DE4" w:rsidP="00EA2DE4">
      <w:pPr>
        <w:spacing w:before="0" w:line="276" w:lineRule="auto"/>
        <w:rPr>
          <w:rFonts w:ascii="Open Sans" w:hAnsi="Open Sans" w:cs="Open Sans"/>
          <w:i/>
          <w:iCs/>
          <w:szCs w:val="22"/>
        </w:rPr>
      </w:pPr>
      <w:r w:rsidRPr="00545831">
        <w:rPr>
          <w:rFonts w:ascii="Open Sans" w:hAnsi="Open Sans" w:cs="Open Sans"/>
          <w:i/>
          <w:iCs/>
          <w:szCs w:val="22"/>
        </w:rPr>
        <w:t xml:space="preserve">In this section </w:t>
      </w:r>
      <w:r w:rsidR="002920ED">
        <w:rPr>
          <w:rFonts w:ascii="Open Sans" w:hAnsi="Open Sans" w:cs="Open Sans"/>
          <w:i/>
          <w:iCs/>
          <w:szCs w:val="22"/>
        </w:rPr>
        <w:t xml:space="preserve">explain the approach used to develop the strategy, including who was consulted and what methods were used. If you used the self-assessment and planning workshop </w:t>
      </w:r>
      <w:r w:rsidR="002159D3">
        <w:rPr>
          <w:rFonts w:ascii="Open Sans" w:hAnsi="Open Sans" w:cs="Open Sans"/>
          <w:i/>
          <w:iCs/>
          <w:szCs w:val="22"/>
        </w:rPr>
        <w:t>approach,</w:t>
      </w:r>
      <w:r w:rsidR="002920ED">
        <w:rPr>
          <w:rFonts w:ascii="Open Sans" w:hAnsi="Open Sans" w:cs="Open Sans"/>
          <w:i/>
          <w:iCs/>
          <w:szCs w:val="22"/>
        </w:rPr>
        <w:t xml:space="preserve"> see below for an example. </w:t>
      </w:r>
      <w:r w:rsidR="002159D3">
        <w:rPr>
          <w:rFonts w:ascii="Open Sans" w:hAnsi="Open Sans" w:cs="Open Sans"/>
          <w:i/>
          <w:iCs/>
          <w:szCs w:val="22"/>
        </w:rPr>
        <w:t xml:space="preserve">Otherwise explain what methods were used (key informant interviews, focus group discussions, secondary data review, workshops etc), and how many people took part. </w:t>
      </w:r>
    </w:p>
    <w:p w14:paraId="081AF521" w14:textId="77777777" w:rsidR="00EA2DE4" w:rsidRPr="00545831" w:rsidRDefault="00EA2DE4" w:rsidP="00EA2DE4">
      <w:pPr>
        <w:spacing w:before="0" w:line="276" w:lineRule="auto"/>
        <w:rPr>
          <w:rFonts w:ascii="Open Sans" w:hAnsi="Open Sans" w:cs="Open Sans"/>
          <w:szCs w:val="22"/>
        </w:rPr>
      </w:pPr>
    </w:p>
    <w:p w14:paraId="0D3A9D40" w14:textId="62D8B8D9" w:rsidR="00EA2DE4" w:rsidRPr="00545831" w:rsidRDefault="00EA2DE4" w:rsidP="00EA2DE4">
      <w:pPr>
        <w:spacing w:before="0" w:line="276" w:lineRule="auto"/>
        <w:rPr>
          <w:rFonts w:ascii="Open Sans" w:hAnsi="Open Sans" w:cs="Open Sans"/>
          <w:b/>
          <w:bCs/>
          <w:szCs w:val="22"/>
        </w:rPr>
      </w:pPr>
      <w:r w:rsidRPr="00545831">
        <w:rPr>
          <w:rFonts w:ascii="Open Sans" w:hAnsi="Open Sans" w:cs="Open Sans"/>
          <w:b/>
          <w:bCs/>
          <w:szCs w:val="22"/>
        </w:rPr>
        <w:t>For example</w:t>
      </w:r>
      <w:r w:rsidR="00545831">
        <w:rPr>
          <w:rFonts w:ascii="Open Sans" w:hAnsi="Open Sans" w:cs="Open Sans"/>
          <w:b/>
          <w:bCs/>
          <w:szCs w:val="22"/>
        </w:rPr>
        <w:t>:</w:t>
      </w:r>
    </w:p>
    <w:p w14:paraId="0A029A23" w14:textId="5ADBD548" w:rsidR="002920ED" w:rsidRDefault="002920ED" w:rsidP="002920ED">
      <w:pPr>
        <w:spacing w:before="0" w:line="276" w:lineRule="auto"/>
        <w:rPr>
          <w:rFonts w:ascii="Open Sans" w:hAnsi="Open Sans" w:cs="Open Sans"/>
          <w:szCs w:val="22"/>
        </w:rPr>
      </w:pPr>
      <w:r>
        <w:rPr>
          <w:rFonts w:ascii="Open Sans" w:hAnsi="Open Sans" w:cs="Open Sans"/>
          <w:szCs w:val="22"/>
        </w:rPr>
        <w:t xml:space="preserve">This strategy was developed through a self-assessment and planning workshop, which was delivered directly following the three-day CEA training. This workshop was attended by </w:t>
      </w:r>
      <w:r w:rsidRPr="00A32A04">
        <w:rPr>
          <w:rFonts w:ascii="Open Sans" w:hAnsi="Open Sans" w:cs="Open Sans"/>
          <w:szCs w:val="22"/>
          <w:highlight w:val="yellow"/>
        </w:rPr>
        <w:t>&lt;insert number&gt;</w:t>
      </w:r>
      <w:r>
        <w:rPr>
          <w:rFonts w:ascii="Open Sans" w:hAnsi="Open Sans" w:cs="Open Sans"/>
          <w:szCs w:val="22"/>
        </w:rPr>
        <w:t xml:space="preserve"> National Society staff and volunteers, including </w:t>
      </w:r>
      <w:r w:rsidRPr="00B9422B">
        <w:rPr>
          <w:rFonts w:ascii="Open Sans" w:hAnsi="Open Sans" w:cs="Open Sans"/>
          <w:szCs w:val="22"/>
          <w:highlight w:val="yellow"/>
        </w:rPr>
        <w:t xml:space="preserve">&lt;insert departments or role types&gt; &lt;and </w:t>
      </w:r>
      <w:r w:rsidRPr="00A32A04">
        <w:rPr>
          <w:rFonts w:ascii="Open Sans" w:hAnsi="Open Sans" w:cs="Open Sans"/>
          <w:szCs w:val="22"/>
          <w:highlight w:val="yellow"/>
        </w:rPr>
        <w:t>XX partner National Society, IFRC or ICRC staff if they were also in attendance&gt;</w:t>
      </w:r>
      <w:r>
        <w:rPr>
          <w:rFonts w:ascii="Open Sans" w:hAnsi="Open Sans" w:cs="Open Sans"/>
          <w:szCs w:val="22"/>
        </w:rPr>
        <w:t xml:space="preserve">. </w:t>
      </w:r>
    </w:p>
    <w:p w14:paraId="3417EAB0" w14:textId="77777777" w:rsidR="002920ED" w:rsidRDefault="002920ED" w:rsidP="002920ED">
      <w:pPr>
        <w:spacing w:before="0" w:line="276" w:lineRule="auto"/>
        <w:rPr>
          <w:rFonts w:ascii="Open Sans" w:hAnsi="Open Sans" w:cs="Open Sans"/>
          <w:szCs w:val="22"/>
        </w:rPr>
      </w:pPr>
    </w:p>
    <w:p w14:paraId="3DCA2DF0" w14:textId="3E921D92" w:rsidR="003A0971" w:rsidRDefault="002920ED" w:rsidP="003A0971">
      <w:pPr>
        <w:pBdr>
          <w:top w:val="nil"/>
          <w:left w:val="nil"/>
          <w:bottom w:val="nil"/>
          <w:right w:val="nil"/>
          <w:between w:val="nil"/>
        </w:pBdr>
        <w:tabs>
          <w:tab w:val="left" w:pos="6379"/>
        </w:tabs>
        <w:spacing w:before="0" w:line="276" w:lineRule="auto"/>
        <w:rPr>
          <w:rFonts w:ascii="Open Sans" w:eastAsia="Open Sans" w:hAnsi="Open Sans" w:cs="Open Sans"/>
          <w:color w:val="000000"/>
          <w:szCs w:val="22"/>
        </w:rPr>
      </w:pPr>
      <w:r>
        <w:rPr>
          <w:rFonts w:ascii="Open Sans" w:hAnsi="Open Sans" w:cs="Open Sans"/>
          <w:szCs w:val="22"/>
        </w:rPr>
        <w:t>This workshop used an approach called</w:t>
      </w:r>
      <w:r>
        <w:rPr>
          <w:rFonts w:ascii="Open Sans" w:eastAsia="Open Sans" w:hAnsi="Open Sans" w:cs="Open Sans"/>
          <w:color w:val="000000"/>
          <w:szCs w:val="22"/>
        </w:rPr>
        <w:t xml:space="preserve"> force field analysis to explore the factors that are supporting or blocking stronger accountability to communities within the National Society. </w:t>
      </w:r>
      <w:r w:rsidR="003A0971">
        <w:rPr>
          <w:rFonts w:ascii="Open Sans" w:eastAsia="Open Sans" w:hAnsi="Open Sans" w:cs="Open Sans"/>
          <w:color w:val="000000"/>
          <w:szCs w:val="22"/>
        </w:rPr>
        <w:t xml:space="preserve">Factors included tangible resources, such as policies, funding, staff positions, manuals, or intangible elements such as organizational culture, staff attitudes and behaviours, or relationships between different groups in the organization. The causes and effects of the main barriers to accountability were discussed, and potential solutions for overcoming them identified, including the resources required to implement them.   </w:t>
      </w:r>
    </w:p>
    <w:p w14:paraId="5AA12B22" w14:textId="7400AA24" w:rsidR="003A0971" w:rsidRDefault="003A0971" w:rsidP="003A0971">
      <w:pPr>
        <w:pBdr>
          <w:top w:val="nil"/>
          <w:left w:val="nil"/>
          <w:bottom w:val="nil"/>
          <w:right w:val="nil"/>
          <w:between w:val="nil"/>
        </w:pBdr>
        <w:tabs>
          <w:tab w:val="left" w:pos="6379"/>
        </w:tabs>
        <w:spacing w:before="0" w:line="276" w:lineRule="auto"/>
        <w:rPr>
          <w:rFonts w:ascii="Open Sans" w:eastAsia="Open Sans" w:hAnsi="Open Sans" w:cs="Open Sans"/>
          <w:color w:val="000000"/>
          <w:szCs w:val="22"/>
        </w:rPr>
      </w:pPr>
    </w:p>
    <w:p w14:paraId="6C6B01E4" w14:textId="4F6590DA" w:rsidR="003A0971" w:rsidRDefault="003A0971" w:rsidP="003A0971">
      <w:pPr>
        <w:pBdr>
          <w:top w:val="nil"/>
          <w:left w:val="nil"/>
          <w:bottom w:val="nil"/>
          <w:right w:val="nil"/>
          <w:between w:val="nil"/>
        </w:pBdr>
        <w:tabs>
          <w:tab w:val="left" w:pos="6379"/>
        </w:tabs>
        <w:spacing w:before="0" w:line="276" w:lineRule="auto"/>
        <w:rPr>
          <w:rFonts w:ascii="Open Sans" w:eastAsia="Open Sans" w:hAnsi="Open Sans" w:cs="Open Sans"/>
        </w:rPr>
      </w:pPr>
      <w:r>
        <w:rPr>
          <w:rFonts w:ascii="Open Sans" w:eastAsia="Open Sans" w:hAnsi="Open Sans" w:cs="Open Sans"/>
        </w:rPr>
        <w:t>A self-assessment exercise was also conducted to assess how well the National Society is meeting the 18 Red Cross Red Crescent minimum actions for CEA, and identify gaps in relation to institutionalization, programmes, and operations</w:t>
      </w:r>
      <w:r w:rsidR="00D833CA">
        <w:rPr>
          <w:rFonts w:ascii="Open Sans" w:eastAsia="Open Sans" w:hAnsi="Open Sans" w:cs="Open Sans"/>
        </w:rPr>
        <w:t xml:space="preserve">. </w:t>
      </w:r>
    </w:p>
    <w:p w14:paraId="635CD7B7" w14:textId="6B0AE8B1" w:rsidR="003A0971" w:rsidRDefault="003A0971" w:rsidP="00D833CA">
      <w:pPr>
        <w:pBdr>
          <w:top w:val="nil"/>
          <w:left w:val="nil"/>
          <w:bottom w:val="nil"/>
          <w:right w:val="nil"/>
          <w:between w:val="nil"/>
        </w:pBdr>
        <w:tabs>
          <w:tab w:val="left" w:pos="6379"/>
        </w:tabs>
        <w:spacing w:before="0" w:line="276" w:lineRule="auto"/>
        <w:rPr>
          <w:rFonts w:ascii="Open Sans" w:eastAsia="Open Sans" w:hAnsi="Open Sans" w:cs="Open Sans"/>
        </w:rPr>
      </w:pPr>
    </w:p>
    <w:p w14:paraId="00ED2EB8" w14:textId="248F9B43" w:rsidR="00D833CA" w:rsidRDefault="00D833CA" w:rsidP="00D833CA">
      <w:pPr>
        <w:pBdr>
          <w:top w:val="nil"/>
          <w:left w:val="nil"/>
          <w:bottom w:val="nil"/>
          <w:right w:val="nil"/>
          <w:between w:val="nil"/>
        </w:pBdr>
        <w:tabs>
          <w:tab w:val="left" w:pos="6379"/>
        </w:tabs>
        <w:spacing w:before="0" w:line="276" w:lineRule="auto"/>
        <w:rPr>
          <w:rFonts w:ascii="Open Sans" w:eastAsia="Open Sans" w:hAnsi="Open Sans" w:cs="Open Sans"/>
        </w:rPr>
      </w:pPr>
      <w:r w:rsidRPr="00D833CA">
        <w:rPr>
          <w:rFonts w:ascii="Open Sans" w:eastAsia="Open Sans" w:hAnsi="Open Sans" w:cs="Open Sans"/>
        </w:rPr>
        <w:t xml:space="preserve">In the final stage of the workshop, </w:t>
      </w:r>
      <w:r>
        <w:rPr>
          <w:rFonts w:ascii="Open Sans" w:eastAsia="Open Sans" w:hAnsi="Open Sans" w:cs="Open Sans"/>
        </w:rPr>
        <w:t>groups</w:t>
      </w:r>
      <w:r w:rsidRPr="00D833CA">
        <w:rPr>
          <w:rFonts w:ascii="Open Sans" w:eastAsia="Open Sans" w:hAnsi="Open Sans" w:cs="Open Sans"/>
        </w:rPr>
        <w:t xml:space="preserve"> developed CEA action plan</w:t>
      </w:r>
      <w:r>
        <w:rPr>
          <w:rFonts w:ascii="Open Sans" w:eastAsia="Open Sans" w:hAnsi="Open Sans" w:cs="Open Sans"/>
        </w:rPr>
        <w:t>s</w:t>
      </w:r>
      <w:r w:rsidRPr="00D833CA">
        <w:rPr>
          <w:rFonts w:ascii="Open Sans" w:eastAsia="Open Sans" w:hAnsi="Open Sans" w:cs="Open Sans"/>
        </w:rPr>
        <w:t xml:space="preserve"> using </w:t>
      </w:r>
      <w:r>
        <w:rPr>
          <w:rFonts w:ascii="Open Sans" w:eastAsia="Open Sans" w:hAnsi="Open Sans" w:cs="Open Sans"/>
        </w:rPr>
        <w:t xml:space="preserve">the findings from the force field analysis and the self-assessment exercises which identified key actions to improve CEA, who would lead the action, resources required and timelines. Groups then reviewed and voted on the minimum actions that should be prioritized in this strategy.  </w:t>
      </w:r>
    </w:p>
    <w:p w14:paraId="3444197B" w14:textId="339249BE" w:rsidR="00D833CA" w:rsidRDefault="00D833CA" w:rsidP="00D833CA">
      <w:pPr>
        <w:pBdr>
          <w:top w:val="nil"/>
          <w:left w:val="nil"/>
          <w:bottom w:val="nil"/>
          <w:right w:val="nil"/>
          <w:between w:val="nil"/>
        </w:pBdr>
        <w:tabs>
          <w:tab w:val="left" w:pos="6379"/>
        </w:tabs>
        <w:spacing w:before="0" w:line="276" w:lineRule="auto"/>
        <w:rPr>
          <w:rFonts w:ascii="Open Sans" w:eastAsia="Open Sans" w:hAnsi="Open Sans" w:cs="Open Sans"/>
        </w:rPr>
      </w:pPr>
    </w:p>
    <w:p w14:paraId="12E1A2AC" w14:textId="51625F35" w:rsidR="00B233D5" w:rsidRDefault="00D833CA" w:rsidP="00D833CA">
      <w:pPr>
        <w:pBdr>
          <w:top w:val="nil"/>
          <w:left w:val="nil"/>
          <w:bottom w:val="nil"/>
          <w:right w:val="nil"/>
          <w:between w:val="nil"/>
        </w:pBdr>
        <w:tabs>
          <w:tab w:val="left" w:pos="6379"/>
        </w:tabs>
        <w:spacing w:before="0" w:line="276" w:lineRule="auto"/>
        <w:rPr>
          <w:rFonts w:ascii="Open Sans" w:eastAsia="Open Sans" w:hAnsi="Open Sans" w:cs="Open Sans"/>
        </w:rPr>
      </w:pPr>
      <w:r>
        <w:rPr>
          <w:rFonts w:ascii="Open Sans" w:eastAsia="Open Sans" w:hAnsi="Open Sans" w:cs="Open Sans"/>
        </w:rPr>
        <w:lastRenderedPageBreak/>
        <w:t xml:space="preserve">A range of documents were also reviewed as part of the process of developing this strategy including </w:t>
      </w:r>
      <w:r w:rsidRPr="00B233D5">
        <w:rPr>
          <w:rFonts w:ascii="Open Sans" w:eastAsia="Open Sans" w:hAnsi="Open Sans" w:cs="Open Sans"/>
          <w:highlight w:val="yellow"/>
        </w:rPr>
        <w:t>&lt;insert names of documents, such as the National Society organizational strategy, CEA policy, evaluations and plans, other policies</w:t>
      </w:r>
      <w:r w:rsidR="00B9422B">
        <w:rPr>
          <w:rFonts w:ascii="Open Sans" w:eastAsia="Open Sans" w:hAnsi="Open Sans" w:cs="Open Sans"/>
          <w:highlight w:val="yellow"/>
        </w:rPr>
        <w:t>,</w:t>
      </w:r>
      <w:r w:rsidRPr="00B233D5">
        <w:rPr>
          <w:rFonts w:ascii="Open Sans" w:eastAsia="Open Sans" w:hAnsi="Open Sans" w:cs="Open Sans"/>
          <w:highlight w:val="yellow"/>
        </w:rPr>
        <w:t xml:space="preserve"> and guidelines</w:t>
      </w:r>
      <w:r w:rsidR="00B9422B">
        <w:rPr>
          <w:rFonts w:ascii="Open Sans" w:eastAsia="Open Sans" w:hAnsi="Open Sans" w:cs="Open Sans"/>
          <w:highlight w:val="yellow"/>
        </w:rPr>
        <w:t>, Movement documents</w:t>
      </w:r>
      <w:r w:rsidRPr="00B233D5">
        <w:rPr>
          <w:rFonts w:ascii="Open Sans" w:eastAsia="Open Sans" w:hAnsi="Open Sans" w:cs="Open Sans"/>
          <w:highlight w:val="yellow"/>
        </w:rPr>
        <w:t>&gt;</w:t>
      </w:r>
      <w:r>
        <w:rPr>
          <w:rFonts w:ascii="Open Sans" w:eastAsia="Open Sans" w:hAnsi="Open Sans" w:cs="Open Sans"/>
        </w:rPr>
        <w:t>.</w:t>
      </w:r>
    </w:p>
    <w:p w14:paraId="74D54B2C" w14:textId="77777777" w:rsidR="00B233D5" w:rsidRDefault="00B233D5" w:rsidP="00D833CA">
      <w:pPr>
        <w:pBdr>
          <w:top w:val="nil"/>
          <w:left w:val="nil"/>
          <w:bottom w:val="nil"/>
          <w:right w:val="nil"/>
          <w:between w:val="nil"/>
        </w:pBdr>
        <w:tabs>
          <w:tab w:val="left" w:pos="6379"/>
        </w:tabs>
        <w:spacing w:before="0" w:line="276" w:lineRule="auto"/>
        <w:rPr>
          <w:rFonts w:ascii="Open Sans" w:eastAsia="Open Sans" w:hAnsi="Open Sans" w:cs="Open Sans"/>
        </w:rPr>
      </w:pPr>
    </w:p>
    <w:p w14:paraId="0E23D17F" w14:textId="098FBC27" w:rsidR="00D833CA" w:rsidRDefault="00B233D5" w:rsidP="00D833CA">
      <w:pPr>
        <w:pBdr>
          <w:top w:val="nil"/>
          <w:left w:val="nil"/>
          <w:bottom w:val="nil"/>
          <w:right w:val="nil"/>
          <w:between w:val="nil"/>
        </w:pBdr>
        <w:tabs>
          <w:tab w:val="left" w:pos="6379"/>
        </w:tabs>
        <w:spacing w:before="0" w:line="276" w:lineRule="auto"/>
        <w:rPr>
          <w:rFonts w:ascii="Open Sans" w:eastAsia="Open Sans" w:hAnsi="Open Sans" w:cs="Open Sans"/>
        </w:rPr>
      </w:pPr>
      <w:r>
        <w:rPr>
          <w:rFonts w:ascii="Open Sans" w:eastAsia="Open Sans" w:hAnsi="Open Sans" w:cs="Open Sans"/>
        </w:rPr>
        <w:t xml:space="preserve">Drafts of this policy were also shared and reviewed by </w:t>
      </w:r>
      <w:r w:rsidRPr="00B233D5">
        <w:rPr>
          <w:rFonts w:ascii="Open Sans" w:eastAsia="Open Sans" w:hAnsi="Open Sans" w:cs="Open Sans"/>
          <w:highlight w:val="yellow"/>
        </w:rPr>
        <w:t>&lt;insert names of roles or departments who fed into revisions of the document&gt;</w:t>
      </w:r>
      <w:r>
        <w:rPr>
          <w:rFonts w:ascii="Open Sans" w:eastAsia="Open Sans" w:hAnsi="Open Sans" w:cs="Open Sans"/>
        </w:rPr>
        <w:t>.</w:t>
      </w:r>
      <w:r w:rsidR="00D833CA">
        <w:rPr>
          <w:rFonts w:ascii="Open Sans" w:eastAsia="Open Sans" w:hAnsi="Open Sans" w:cs="Open Sans"/>
        </w:rPr>
        <w:t xml:space="preserve"> </w:t>
      </w:r>
    </w:p>
    <w:p w14:paraId="3B768792" w14:textId="77777777" w:rsidR="00EA2DE4" w:rsidRPr="004F50A3" w:rsidRDefault="00EA2DE4" w:rsidP="00EA2DE4"/>
    <w:p w14:paraId="4D3BC979" w14:textId="53BD0AA5" w:rsidR="00EA2DE4" w:rsidRPr="00073486" w:rsidRDefault="007131B5" w:rsidP="00EA2DE4">
      <w:pPr>
        <w:pStyle w:val="Heading1"/>
        <w:rPr>
          <w:rFonts w:ascii="Montserrat" w:hAnsi="Montserrat"/>
        </w:rPr>
      </w:pPr>
      <w:bookmarkStart w:id="7" w:name="_Toc83390370"/>
      <w:r>
        <w:rPr>
          <w:rFonts w:ascii="Montserrat" w:hAnsi="Montserrat"/>
        </w:rPr>
        <w:t>Community engagement and accountability enablers</w:t>
      </w:r>
      <w:r w:rsidR="00B233D5">
        <w:rPr>
          <w:rFonts w:ascii="Montserrat" w:hAnsi="Montserrat"/>
        </w:rPr>
        <w:t xml:space="preserve"> </w:t>
      </w:r>
      <w:r w:rsidR="00D454B7">
        <w:rPr>
          <w:rFonts w:ascii="Montserrat" w:hAnsi="Montserrat"/>
        </w:rPr>
        <w:t xml:space="preserve">and best practices </w:t>
      </w:r>
      <w:r w:rsidR="00B233D5">
        <w:rPr>
          <w:rFonts w:ascii="Montserrat" w:hAnsi="Montserrat"/>
        </w:rPr>
        <w:t xml:space="preserve">within </w:t>
      </w:r>
      <w:r w:rsidR="00B233D5" w:rsidRPr="00B233D5">
        <w:rPr>
          <w:rFonts w:ascii="Montserrat" w:hAnsi="Montserrat"/>
          <w:highlight w:val="yellow"/>
        </w:rPr>
        <w:t>&lt;insert name of National Society&gt;</w:t>
      </w:r>
      <w:bookmarkEnd w:id="7"/>
    </w:p>
    <w:p w14:paraId="73316DBD" w14:textId="2550D6B0" w:rsidR="00681E6B" w:rsidRDefault="00EA2DE4" w:rsidP="00EA2DE4">
      <w:pPr>
        <w:spacing w:line="276" w:lineRule="auto"/>
        <w:rPr>
          <w:rFonts w:ascii="Open Sans" w:hAnsi="Open Sans" w:cs="Open Sans"/>
          <w:i/>
          <w:iCs/>
        </w:rPr>
      </w:pPr>
      <w:r w:rsidRPr="00073486">
        <w:rPr>
          <w:rFonts w:ascii="Open Sans" w:hAnsi="Open Sans" w:cs="Open Sans"/>
          <w:i/>
          <w:iCs/>
        </w:rPr>
        <w:t xml:space="preserve">In this section outline </w:t>
      </w:r>
      <w:r w:rsidR="00B233D5">
        <w:rPr>
          <w:rFonts w:ascii="Open Sans" w:hAnsi="Open Sans" w:cs="Open Sans"/>
          <w:i/>
          <w:iCs/>
        </w:rPr>
        <w:t>the</w:t>
      </w:r>
      <w:r w:rsidR="00681E6B" w:rsidRPr="00681E6B">
        <w:rPr>
          <w:rFonts w:ascii="Open Sans" w:hAnsi="Open Sans" w:cs="Open Sans"/>
          <w:i/>
          <w:iCs/>
        </w:rPr>
        <w:t xml:space="preserve"> </w:t>
      </w:r>
      <w:r w:rsidR="00681E6B">
        <w:rPr>
          <w:rFonts w:ascii="Open Sans" w:hAnsi="Open Sans" w:cs="Open Sans"/>
          <w:i/>
          <w:iCs/>
        </w:rPr>
        <w:t xml:space="preserve">main </w:t>
      </w:r>
      <w:r w:rsidR="00681E6B" w:rsidRPr="00681E6B">
        <w:rPr>
          <w:rFonts w:ascii="Open Sans" w:hAnsi="Open Sans" w:cs="Open Sans"/>
          <w:i/>
          <w:iCs/>
        </w:rPr>
        <w:t xml:space="preserve">factors </w:t>
      </w:r>
      <w:r w:rsidR="00681E6B">
        <w:rPr>
          <w:rFonts w:ascii="Open Sans" w:hAnsi="Open Sans" w:cs="Open Sans"/>
          <w:i/>
          <w:iCs/>
        </w:rPr>
        <w:t xml:space="preserve">that </w:t>
      </w:r>
      <w:r w:rsidR="00681E6B" w:rsidRPr="00681E6B">
        <w:rPr>
          <w:rFonts w:ascii="Open Sans" w:hAnsi="Open Sans" w:cs="Open Sans"/>
          <w:i/>
          <w:iCs/>
        </w:rPr>
        <w:t>are supporting or enabling the National Society to have a strong systematic approach to accountability to communities</w:t>
      </w:r>
      <w:r w:rsidR="00681E6B">
        <w:rPr>
          <w:rFonts w:ascii="Open Sans" w:hAnsi="Open Sans" w:cs="Open Sans"/>
          <w:i/>
          <w:iCs/>
        </w:rPr>
        <w:t xml:space="preserve"> as identified in stage one of the force field analysis exercise. Depending on how many groups took part in the exercise and how many enablers were mentioned in total, you may choose to only include the enablers mentioned </w:t>
      </w:r>
      <w:r w:rsidR="00D454B7">
        <w:rPr>
          <w:rFonts w:ascii="Open Sans" w:hAnsi="Open Sans" w:cs="Open Sans"/>
          <w:i/>
          <w:iCs/>
        </w:rPr>
        <w:t>more than 2-3 times</w:t>
      </w:r>
      <w:r w:rsidR="00681E6B">
        <w:rPr>
          <w:rFonts w:ascii="Open Sans" w:hAnsi="Open Sans" w:cs="Open Sans"/>
          <w:i/>
          <w:iCs/>
        </w:rPr>
        <w:t xml:space="preserve">. You should not include more than 5-6 enablers for the sake of keeping the strategy concise. </w:t>
      </w:r>
    </w:p>
    <w:p w14:paraId="62CA95E1" w14:textId="41B4A28B" w:rsidR="00D454B7" w:rsidRDefault="00BF7796" w:rsidP="00EA2DE4">
      <w:pPr>
        <w:spacing w:line="276" w:lineRule="auto"/>
        <w:rPr>
          <w:rFonts w:ascii="Open Sans" w:eastAsia="Open Sans" w:hAnsi="Open Sans" w:cs="Open Sans"/>
          <w:i/>
          <w:iCs/>
          <w:color w:val="000000"/>
          <w:szCs w:val="22"/>
        </w:rPr>
      </w:pPr>
      <w:r>
        <w:rPr>
          <w:rFonts w:ascii="Open Sans" w:eastAsia="Open Sans" w:hAnsi="Open Sans" w:cs="Open Sans"/>
          <w:i/>
          <w:iCs/>
          <w:color w:val="000000"/>
          <w:szCs w:val="22"/>
        </w:rPr>
        <w:t xml:space="preserve">This section should </w:t>
      </w:r>
      <w:r w:rsidR="00D454B7">
        <w:rPr>
          <w:rFonts w:ascii="Open Sans" w:eastAsia="Open Sans" w:hAnsi="Open Sans" w:cs="Open Sans"/>
          <w:i/>
          <w:iCs/>
          <w:color w:val="000000"/>
          <w:szCs w:val="22"/>
        </w:rPr>
        <w:t xml:space="preserve">also outline which of the 18 minimum actions for CEA the National Society is meeting well and scored highly on in the self-assessment exercise. These are the National Society’s best practices or strengths in relation to CEA. </w:t>
      </w:r>
    </w:p>
    <w:p w14:paraId="4CD28E11" w14:textId="6B49AC22" w:rsidR="002159D3" w:rsidRDefault="002159D3" w:rsidP="00EA2DE4">
      <w:pPr>
        <w:spacing w:line="276" w:lineRule="auto"/>
        <w:rPr>
          <w:rFonts w:ascii="Open Sans" w:hAnsi="Open Sans" w:cs="Open Sans"/>
          <w:i/>
          <w:iCs/>
        </w:rPr>
      </w:pPr>
      <w:r>
        <w:rPr>
          <w:rFonts w:ascii="Open Sans" w:hAnsi="Open Sans" w:cs="Open Sans"/>
          <w:i/>
          <w:iCs/>
        </w:rPr>
        <w:t xml:space="preserve">If you did not use the force field </w:t>
      </w:r>
      <w:r w:rsidR="00D454B7">
        <w:rPr>
          <w:rFonts w:ascii="Open Sans" w:hAnsi="Open Sans" w:cs="Open Sans"/>
          <w:i/>
          <w:iCs/>
        </w:rPr>
        <w:t xml:space="preserve">or self-assessment workshop </w:t>
      </w:r>
      <w:r>
        <w:rPr>
          <w:rFonts w:ascii="Open Sans" w:hAnsi="Open Sans" w:cs="Open Sans"/>
          <w:i/>
          <w:iCs/>
        </w:rPr>
        <w:t>approach, use this section to outline what is working well for the National Society in relation to CEA, what has been achieved so far, what good practices or resources exist already</w:t>
      </w:r>
      <w:r w:rsidR="00D454B7">
        <w:rPr>
          <w:rFonts w:ascii="Open Sans" w:hAnsi="Open Sans" w:cs="Open Sans"/>
          <w:i/>
          <w:iCs/>
        </w:rPr>
        <w:t>,</w:t>
      </w:r>
      <w:r>
        <w:rPr>
          <w:rFonts w:ascii="Open Sans" w:hAnsi="Open Sans" w:cs="Open Sans"/>
          <w:i/>
          <w:iCs/>
        </w:rPr>
        <w:t xml:space="preserve"> and what approaches have been successful for strengthening CEA in programmes, operations and at the organizational level. </w:t>
      </w:r>
    </w:p>
    <w:p w14:paraId="59E974C1" w14:textId="77777777" w:rsidR="002159D3" w:rsidRDefault="002159D3" w:rsidP="002159D3">
      <w:pPr>
        <w:spacing w:before="0" w:line="276" w:lineRule="auto"/>
        <w:rPr>
          <w:rFonts w:ascii="Open Sans" w:hAnsi="Open Sans" w:cs="Open Sans"/>
          <w:b/>
          <w:bCs/>
        </w:rPr>
      </w:pPr>
    </w:p>
    <w:p w14:paraId="35AE5A63" w14:textId="25D92D70" w:rsidR="00681E6B" w:rsidRDefault="00681E6B" w:rsidP="002159D3">
      <w:pPr>
        <w:spacing w:before="0" w:line="276" w:lineRule="auto"/>
        <w:rPr>
          <w:rFonts w:ascii="Open Sans" w:hAnsi="Open Sans" w:cs="Open Sans"/>
          <w:b/>
          <w:bCs/>
        </w:rPr>
      </w:pPr>
      <w:r w:rsidRPr="00681E6B">
        <w:rPr>
          <w:rFonts w:ascii="Open Sans" w:hAnsi="Open Sans" w:cs="Open Sans"/>
          <w:b/>
          <w:bCs/>
        </w:rPr>
        <w:t>For example</w:t>
      </w:r>
      <w:r>
        <w:rPr>
          <w:rFonts w:ascii="Open Sans" w:hAnsi="Open Sans" w:cs="Open Sans"/>
          <w:b/>
          <w:bCs/>
        </w:rPr>
        <w:t>:</w:t>
      </w:r>
    </w:p>
    <w:p w14:paraId="76DDCD70" w14:textId="1E3D0E8F" w:rsidR="00681E6B" w:rsidRPr="00681E6B" w:rsidRDefault="00681E6B" w:rsidP="00EA2DE4">
      <w:pPr>
        <w:spacing w:line="276" w:lineRule="auto"/>
        <w:rPr>
          <w:rFonts w:ascii="Open Sans" w:hAnsi="Open Sans" w:cs="Open Sans"/>
        </w:rPr>
      </w:pPr>
      <w:r w:rsidRPr="00681E6B">
        <w:rPr>
          <w:rFonts w:ascii="Open Sans" w:hAnsi="Open Sans" w:cs="Open Sans"/>
          <w:highlight w:val="yellow"/>
        </w:rPr>
        <w:t xml:space="preserve">&lt;Insert title of </w:t>
      </w:r>
      <w:r>
        <w:rPr>
          <w:rFonts w:ascii="Open Sans" w:hAnsi="Open Sans" w:cs="Open Sans"/>
          <w:highlight w:val="yellow"/>
        </w:rPr>
        <w:t xml:space="preserve">first </w:t>
      </w:r>
      <w:r w:rsidRPr="00681E6B">
        <w:rPr>
          <w:rFonts w:ascii="Open Sans" w:hAnsi="Open Sans" w:cs="Open Sans"/>
          <w:highlight w:val="yellow"/>
        </w:rPr>
        <w:t xml:space="preserve">enabler </w:t>
      </w:r>
      <w:proofErr w:type="gramStart"/>
      <w:r w:rsidRPr="00681E6B">
        <w:rPr>
          <w:rFonts w:ascii="Open Sans" w:hAnsi="Open Sans" w:cs="Open Sans"/>
          <w:highlight w:val="yellow"/>
        </w:rPr>
        <w:t>e.g.</w:t>
      </w:r>
      <w:proofErr w:type="gramEnd"/>
      <w:r w:rsidRPr="00681E6B">
        <w:rPr>
          <w:rFonts w:ascii="Open Sans" w:hAnsi="Open Sans" w:cs="Open Sans"/>
          <w:highlight w:val="yellow"/>
        </w:rPr>
        <w:t xml:space="preserve"> Leadership prioritize CEA&gt;</w:t>
      </w:r>
    </w:p>
    <w:p w14:paraId="0239EF8B" w14:textId="27FC7682" w:rsidR="00681E6B" w:rsidRDefault="00681E6B" w:rsidP="00EA2DE4">
      <w:pPr>
        <w:spacing w:line="276" w:lineRule="auto"/>
        <w:rPr>
          <w:rFonts w:ascii="Open Sans" w:hAnsi="Open Sans" w:cs="Open Sans"/>
        </w:rPr>
      </w:pPr>
      <w:r w:rsidRPr="00681E6B">
        <w:rPr>
          <w:rFonts w:ascii="Open Sans" w:hAnsi="Open Sans" w:cs="Open Sans"/>
          <w:highlight w:val="yellow"/>
        </w:rPr>
        <w:t>&lt;Explain what groups said about this enabler and how it is supporting the National Society to have stronger accountability to communities.</w:t>
      </w:r>
      <w:r>
        <w:rPr>
          <w:rFonts w:ascii="Open Sans" w:hAnsi="Open Sans" w:cs="Open Sans"/>
          <w:highlight w:val="yellow"/>
        </w:rPr>
        <w:t xml:space="preserve"> If you have good quotes from individuals these can be included here to illustrate the point.</w:t>
      </w:r>
      <w:r w:rsidRPr="00681E6B">
        <w:rPr>
          <w:rFonts w:ascii="Open Sans" w:hAnsi="Open Sans" w:cs="Open Sans"/>
          <w:highlight w:val="yellow"/>
        </w:rPr>
        <w:t>&gt;</w:t>
      </w:r>
    </w:p>
    <w:p w14:paraId="146F889A" w14:textId="427CD6C4" w:rsidR="00D454B7" w:rsidRPr="00D454B7" w:rsidRDefault="00D454B7" w:rsidP="00D454B7">
      <w:pPr>
        <w:spacing w:line="276" w:lineRule="auto"/>
        <w:rPr>
          <w:rFonts w:ascii="Open Sans" w:hAnsi="Open Sans" w:cs="Open Sans"/>
          <w:b/>
          <w:bCs/>
        </w:rPr>
      </w:pPr>
      <w:r w:rsidRPr="00D454B7">
        <w:rPr>
          <w:rFonts w:ascii="Open Sans" w:hAnsi="Open Sans" w:cs="Open Sans"/>
          <w:b/>
          <w:bCs/>
        </w:rPr>
        <w:t>CEA streng</w:t>
      </w:r>
      <w:r>
        <w:rPr>
          <w:rFonts w:ascii="Open Sans" w:hAnsi="Open Sans" w:cs="Open Sans"/>
          <w:b/>
          <w:bCs/>
        </w:rPr>
        <w:t>t</w:t>
      </w:r>
      <w:r w:rsidRPr="00D454B7">
        <w:rPr>
          <w:rFonts w:ascii="Open Sans" w:hAnsi="Open Sans" w:cs="Open Sans"/>
          <w:b/>
          <w:bCs/>
        </w:rPr>
        <w:t>hs and best practices</w:t>
      </w:r>
    </w:p>
    <w:p w14:paraId="15D83365" w14:textId="3BF9222C" w:rsidR="00D454B7" w:rsidRDefault="00D454B7" w:rsidP="00D454B7">
      <w:pPr>
        <w:spacing w:line="276" w:lineRule="auto"/>
        <w:rPr>
          <w:rFonts w:ascii="Open Sans" w:hAnsi="Open Sans" w:cs="Open Sans"/>
        </w:rPr>
      </w:pPr>
      <w:r w:rsidRPr="00681E6B">
        <w:rPr>
          <w:rFonts w:ascii="Open Sans" w:hAnsi="Open Sans" w:cs="Open Sans"/>
          <w:highlight w:val="yellow"/>
        </w:rPr>
        <w:t>&lt;</w:t>
      </w:r>
      <w:r>
        <w:rPr>
          <w:rFonts w:ascii="Open Sans" w:hAnsi="Open Sans" w:cs="Open Sans"/>
          <w:highlight w:val="yellow"/>
        </w:rPr>
        <w:t>Explain which of the CEA minimum actions the National Society is meeting well and how, including examples of the mechanisms in place e.g., a CEA policy, strong feedback mechanism, good approaches to ensure community participation in programmes.</w:t>
      </w:r>
      <w:r w:rsidRPr="00681E6B">
        <w:rPr>
          <w:rFonts w:ascii="Open Sans" w:hAnsi="Open Sans" w:cs="Open Sans"/>
          <w:highlight w:val="yellow"/>
        </w:rPr>
        <w:t>&gt;</w:t>
      </w:r>
    </w:p>
    <w:p w14:paraId="66C77182" w14:textId="77777777" w:rsidR="00EA2DE4" w:rsidRPr="0071416A" w:rsidRDefault="00EA2DE4" w:rsidP="00EA2DE4">
      <w:pPr>
        <w:spacing w:line="276" w:lineRule="auto"/>
      </w:pPr>
    </w:p>
    <w:p w14:paraId="0C5A76AD" w14:textId="583FC1C9" w:rsidR="00EA2DE4" w:rsidRPr="00073486" w:rsidRDefault="00BF7796" w:rsidP="00EA2DE4">
      <w:pPr>
        <w:pStyle w:val="Heading1"/>
        <w:rPr>
          <w:rFonts w:ascii="Montserrat" w:hAnsi="Montserrat"/>
        </w:rPr>
      </w:pPr>
      <w:bookmarkStart w:id="8" w:name="_Toc83390371"/>
      <w:r>
        <w:rPr>
          <w:rFonts w:ascii="Montserrat" w:hAnsi="Montserrat"/>
        </w:rPr>
        <w:t xml:space="preserve">Community engagement and accountability barriers and gaps within </w:t>
      </w:r>
      <w:r w:rsidRPr="00B233D5">
        <w:rPr>
          <w:rFonts w:ascii="Montserrat" w:hAnsi="Montserrat"/>
          <w:highlight w:val="yellow"/>
        </w:rPr>
        <w:t>&lt;insert name of National Society&gt;</w:t>
      </w:r>
      <w:bookmarkEnd w:id="8"/>
    </w:p>
    <w:p w14:paraId="5980C75D" w14:textId="0720DA27" w:rsidR="002159D3" w:rsidRDefault="00681E6B" w:rsidP="00681E6B">
      <w:pPr>
        <w:spacing w:line="276" w:lineRule="auto"/>
        <w:rPr>
          <w:rFonts w:ascii="Open Sans" w:hAnsi="Open Sans" w:cs="Open Sans"/>
          <w:i/>
          <w:iCs/>
        </w:rPr>
      </w:pPr>
      <w:r w:rsidRPr="00073486">
        <w:rPr>
          <w:rFonts w:ascii="Open Sans" w:hAnsi="Open Sans" w:cs="Open Sans"/>
          <w:i/>
          <w:iCs/>
        </w:rPr>
        <w:t xml:space="preserve">In this section outline </w:t>
      </w:r>
      <w:r>
        <w:rPr>
          <w:rFonts w:ascii="Open Sans" w:hAnsi="Open Sans" w:cs="Open Sans"/>
          <w:i/>
          <w:iCs/>
        </w:rPr>
        <w:t>the</w:t>
      </w:r>
      <w:r w:rsidRPr="00681E6B">
        <w:rPr>
          <w:rFonts w:ascii="Open Sans" w:hAnsi="Open Sans" w:cs="Open Sans"/>
          <w:i/>
          <w:iCs/>
        </w:rPr>
        <w:t xml:space="preserve"> </w:t>
      </w:r>
      <w:r>
        <w:rPr>
          <w:rFonts w:ascii="Open Sans" w:hAnsi="Open Sans" w:cs="Open Sans"/>
          <w:i/>
          <w:iCs/>
        </w:rPr>
        <w:t xml:space="preserve">main </w:t>
      </w:r>
      <w:r w:rsidRPr="00681E6B">
        <w:rPr>
          <w:rFonts w:ascii="Open Sans" w:hAnsi="Open Sans" w:cs="Open Sans"/>
          <w:i/>
          <w:iCs/>
        </w:rPr>
        <w:t xml:space="preserve">factors that are </w:t>
      </w:r>
      <w:r w:rsidRPr="00681E6B">
        <w:rPr>
          <w:rFonts w:ascii="Open Sans" w:eastAsia="Open Sans" w:hAnsi="Open Sans" w:cs="Open Sans"/>
          <w:i/>
          <w:iCs/>
          <w:color w:val="000000"/>
          <w:szCs w:val="22"/>
        </w:rPr>
        <w:t>preventing or blocking the National Society from having a more institutionalized approach to CEA</w:t>
      </w:r>
      <w:r w:rsidR="002159D3">
        <w:rPr>
          <w:rFonts w:ascii="Open Sans" w:eastAsia="Open Sans" w:hAnsi="Open Sans" w:cs="Open Sans"/>
          <w:i/>
          <w:iCs/>
          <w:color w:val="000000"/>
          <w:szCs w:val="22"/>
        </w:rPr>
        <w:t xml:space="preserve">. These should be the main barriers that were </w:t>
      </w:r>
      <w:r w:rsidR="002159D3">
        <w:rPr>
          <w:rFonts w:ascii="Open Sans" w:eastAsia="Open Sans" w:hAnsi="Open Sans" w:cs="Open Sans"/>
          <w:i/>
          <w:iCs/>
          <w:color w:val="000000"/>
          <w:szCs w:val="22"/>
        </w:rPr>
        <w:lastRenderedPageBreak/>
        <w:t xml:space="preserve">prioritized and taken through to stage two of the force field analysis. </w:t>
      </w:r>
      <w:r w:rsidR="002159D3">
        <w:rPr>
          <w:rFonts w:ascii="Open Sans" w:hAnsi="Open Sans" w:cs="Open Sans"/>
          <w:i/>
          <w:iCs/>
        </w:rPr>
        <w:t>Include in the description, the causes and effects of the key barriers as discussed in stage two of the exercise. Depending on the number of key barriers you may want to only include those mentioned by more than one group. You should not include more than 5-6 barriers for the sake of keeping the strategy concise.</w:t>
      </w:r>
    </w:p>
    <w:p w14:paraId="76ABBFCE" w14:textId="44677776" w:rsidR="00681E6B" w:rsidRDefault="002159D3" w:rsidP="00681E6B">
      <w:pPr>
        <w:spacing w:line="276" w:lineRule="auto"/>
        <w:rPr>
          <w:rFonts w:ascii="Open Sans" w:eastAsia="Open Sans" w:hAnsi="Open Sans" w:cs="Open Sans"/>
          <w:i/>
          <w:iCs/>
          <w:color w:val="000000"/>
          <w:szCs w:val="22"/>
        </w:rPr>
      </w:pPr>
      <w:r>
        <w:rPr>
          <w:rFonts w:ascii="Open Sans" w:eastAsia="Open Sans" w:hAnsi="Open Sans" w:cs="Open Sans"/>
          <w:i/>
          <w:iCs/>
          <w:color w:val="000000"/>
          <w:szCs w:val="22"/>
        </w:rPr>
        <w:t xml:space="preserve">You could also decide to include some of the barriers from stage one of the exercise that were not prioritized and taken forward to stage two, if they were mentioned by multiple groups. </w:t>
      </w:r>
    </w:p>
    <w:p w14:paraId="458355E9" w14:textId="66743634" w:rsidR="00D454B7" w:rsidRDefault="00BF7796" w:rsidP="00681E6B">
      <w:pPr>
        <w:spacing w:line="276" w:lineRule="auto"/>
        <w:rPr>
          <w:rFonts w:ascii="Open Sans" w:eastAsia="Open Sans" w:hAnsi="Open Sans" w:cs="Open Sans"/>
          <w:i/>
          <w:iCs/>
          <w:color w:val="000000"/>
          <w:szCs w:val="22"/>
        </w:rPr>
      </w:pPr>
      <w:r>
        <w:rPr>
          <w:rFonts w:ascii="Open Sans" w:eastAsia="Open Sans" w:hAnsi="Open Sans" w:cs="Open Sans"/>
          <w:i/>
          <w:iCs/>
          <w:color w:val="000000"/>
          <w:szCs w:val="22"/>
        </w:rPr>
        <w:t>This section should also include where the National Society’s biggest gaps exist in relation to meeting the</w:t>
      </w:r>
      <w:r w:rsidR="00D454B7">
        <w:rPr>
          <w:rFonts w:ascii="Open Sans" w:eastAsia="Open Sans" w:hAnsi="Open Sans" w:cs="Open Sans"/>
          <w:i/>
          <w:iCs/>
          <w:color w:val="000000"/>
          <w:szCs w:val="22"/>
        </w:rPr>
        <w:t xml:space="preserve"> 18</w:t>
      </w:r>
      <w:r>
        <w:rPr>
          <w:rFonts w:ascii="Open Sans" w:eastAsia="Open Sans" w:hAnsi="Open Sans" w:cs="Open Sans"/>
          <w:i/>
          <w:iCs/>
          <w:color w:val="000000"/>
          <w:szCs w:val="22"/>
        </w:rPr>
        <w:t xml:space="preserve"> minimum actions for CEA</w:t>
      </w:r>
      <w:r w:rsidR="00D454B7">
        <w:rPr>
          <w:rFonts w:ascii="Open Sans" w:eastAsia="Open Sans" w:hAnsi="Open Sans" w:cs="Open Sans"/>
          <w:i/>
          <w:iCs/>
          <w:color w:val="000000"/>
          <w:szCs w:val="22"/>
        </w:rPr>
        <w:t xml:space="preserve">. These are the minimum actions with the lowest score in the self-assessment exercise. </w:t>
      </w:r>
    </w:p>
    <w:p w14:paraId="79A0FFEB" w14:textId="55ABDC35" w:rsidR="002159D3" w:rsidRPr="00D454B7" w:rsidRDefault="002159D3" w:rsidP="00681E6B">
      <w:pPr>
        <w:spacing w:line="276" w:lineRule="auto"/>
        <w:rPr>
          <w:rFonts w:ascii="Open Sans" w:hAnsi="Open Sans" w:cs="Open Sans"/>
          <w:i/>
          <w:iCs/>
        </w:rPr>
      </w:pPr>
      <w:r>
        <w:rPr>
          <w:rFonts w:ascii="Open Sans" w:hAnsi="Open Sans" w:cs="Open Sans"/>
          <w:i/>
          <w:iCs/>
        </w:rPr>
        <w:t>If you did not use the force field approach, use this section to outline what barriers or challenges the National Society faces in relation to strengthening CEA</w:t>
      </w:r>
      <w:r w:rsidR="00D454B7">
        <w:rPr>
          <w:rFonts w:ascii="Open Sans" w:hAnsi="Open Sans" w:cs="Open Sans"/>
          <w:i/>
          <w:iCs/>
        </w:rPr>
        <w:t xml:space="preserve"> and where the biggest gaps in community engagement practices, policies and resources exist. Use the 18 minimum actions to help you. </w:t>
      </w:r>
    </w:p>
    <w:p w14:paraId="518692EC" w14:textId="77777777" w:rsidR="002159D3" w:rsidRDefault="002159D3" w:rsidP="002159D3">
      <w:pPr>
        <w:spacing w:before="0" w:line="276" w:lineRule="auto"/>
        <w:rPr>
          <w:rFonts w:ascii="Open Sans" w:hAnsi="Open Sans" w:cs="Open Sans"/>
          <w:b/>
          <w:bCs/>
        </w:rPr>
      </w:pPr>
    </w:p>
    <w:p w14:paraId="35EA330E" w14:textId="7EBDC6F5" w:rsidR="00681E6B" w:rsidRPr="00681E6B" w:rsidRDefault="00681E6B" w:rsidP="002159D3">
      <w:pPr>
        <w:spacing w:before="0" w:line="276" w:lineRule="auto"/>
        <w:rPr>
          <w:rFonts w:ascii="Open Sans" w:hAnsi="Open Sans" w:cs="Open Sans"/>
          <w:b/>
          <w:bCs/>
        </w:rPr>
      </w:pPr>
      <w:r w:rsidRPr="00681E6B">
        <w:rPr>
          <w:rFonts w:ascii="Open Sans" w:hAnsi="Open Sans" w:cs="Open Sans"/>
          <w:b/>
          <w:bCs/>
        </w:rPr>
        <w:t>For example</w:t>
      </w:r>
      <w:r>
        <w:rPr>
          <w:rFonts w:ascii="Open Sans" w:hAnsi="Open Sans" w:cs="Open Sans"/>
          <w:b/>
          <w:bCs/>
        </w:rPr>
        <w:t>:</w:t>
      </w:r>
    </w:p>
    <w:p w14:paraId="74B5653E" w14:textId="66806F36" w:rsidR="00681E6B" w:rsidRPr="00681E6B" w:rsidRDefault="00681E6B" w:rsidP="00681E6B">
      <w:pPr>
        <w:spacing w:line="276" w:lineRule="auto"/>
        <w:rPr>
          <w:rFonts w:ascii="Open Sans" w:hAnsi="Open Sans" w:cs="Open Sans"/>
        </w:rPr>
      </w:pPr>
      <w:r w:rsidRPr="00681E6B">
        <w:rPr>
          <w:rFonts w:ascii="Open Sans" w:hAnsi="Open Sans" w:cs="Open Sans"/>
          <w:highlight w:val="yellow"/>
        </w:rPr>
        <w:t xml:space="preserve">&lt;Insert title of </w:t>
      </w:r>
      <w:r>
        <w:rPr>
          <w:rFonts w:ascii="Open Sans" w:hAnsi="Open Sans" w:cs="Open Sans"/>
          <w:highlight w:val="yellow"/>
        </w:rPr>
        <w:t xml:space="preserve">first </w:t>
      </w:r>
      <w:r w:rsidR="00B9422B">
        <w:rPr>
          <w:rFonts w:ascii="Open Sans" w:hAnsi="Open Sans" w:cs="Open Sans"/>
          <w:highlight w:val="yellow"/>
        </w:rPr>
        <w:t>barrier</w:t>
      </w:r>
      <w:r w:rsidRPr="00681E6B">
        <w:rPr>
          <w:rFonts w:ascii="Open Sans" w:hAnsi="Open Sans" w:cs="Open Sans"/>
          <w:highlight w:val="yellow"/>
        </w:rPr>
        <w:t xml:space="preserve"> </w:t>
      </w:r>
      <w:proofErr w:type="gramStart"/>
      <w:r w:rsidRPr="00681E6B">
        <w:rPr>
          <w:rFonts w:ascii="Open Sans" w:hAnsi="Open Sans" w:cs="Open Sans"/>
          <w:highlight w:val="yellow"/>
        </w:rPr>
        <w:t>e.g.</w:t>
      </w:r>
      <w:proofErr w:type="gramEnd"/>
      <w:r w:rsidRPr="00681E6B">
        <w:rPr>
          <w:rFonts w:ascii="Open Sans" w:hAnsi="Open Sans" w:cs="Open Sans"/>
          <w:highlight w:val="yellow"/>
        </w:rPr>
        <w:t xml:space="preserve"> </w:t>
      </w:r>
      <w:r w:rsidR="00B9422B">
        <w:rPr>
          <w:rFonts w:ascii="Open Sans" w:hAnsi="Open Sans" w:cs="Open Sans"/>
          <w:highlight w:val="yellow"/>
        </w:rPr>
        <w:t>CEA is not well resourced in terms of staff and funding</w:t>
      </w:r>
      <w:r w:rsidRPr="00681E6B">
        <w:rPr>
          <w:rFonts w:ascii="Open Sans" w:hAnsi="Open Sans" w:cs="Open Sans"/>
          <w:highlight w:val="yellow"/>
        </w:rPr>
        <w:t>&gt;</w:t>
      </w:r>
    </w:p>
    <w:p w14:paraId="6DF9EE76" w14:textId="038DB868" w:rsidR="00681E6B" w:rsidRPr="00681E6B" w:rsidRDefault="00681E6B" w:rsidP="00681E6B">
      <w:pPr>
        <w:spacing w:line="276" w:lineRule="auto"/>
        <w:rPr>
          <w:rFonts w:ascii="Open Sans" w:hAnsi="Open Sans" w:cs="Open Sans"/>
        </w:rPr>
      </w:pPr>
      <w:r w:rsidRPr="00681E6B">
        <w:rPr>
          <w:rFonts w:ascii="Open Sans" w:hAnsi="Open Sans" w:cs="Open Sans"/>
          <w:highlight w:val="yellow"/>
        </w:rPr>
        <w:t xml:space="preserve">&lt;Explain what groups said about this </w:t>
      </w:r>
      <w:r w:rsidR="00B9422B">
        <w:rPr>
          <w:rFonts w:ascii="Open Sans" w:hAnsi="Open Sans" w:cs="Open Sans"/>
          <w:highlight w:val="yellow"/>
        </w:rPr>
        <w:t>barrier, what is causing it and the impact it has on the</w:t>
      </w:r>
      <w:r w:rsidRPr="00681E6B">
        <w:rPr>
          <w:rFonts w:ascii="Open Sans" w:hAnsi="Open Sans" w:cs="Open Sans"/>
          <w:highlight w:val="yellow"/>
        </w:rPr>
        <w:t xml:space="preserve"> National Society.</w:t>
      </w:r>
      <w:r>
        <w:rPr>
          <w:rFonts w:ascii="Open Sans" w:hAnsi="Open Sans" w:cs="Open Sans"/>
          <w:highlight w:val="yellow"/>
        </w:rPr>
        <w:t xml:space="preserve"> If you have good quotes from individuals these can be included here to illustrate the point.</w:t>
      </w:r>
      <w:r w:rsidRPr="00681E6B">
        <w:rPr>
          <w:rFonts w:ascii="Open Sans" w:hAnsi="Open Sans" w:cs="Open Sans"/>
          <w:highlight w:val="yellow"/>
        </w:rPr>
        <w:t>&gt;</w:t>
      </w:r>
    </w:p>
    <w:p w14:paraId="0166184D" w14:textId="74077149" w:rsidR="00D454B7" w:rsidRPr="00D454B7" w:rsidRDefault="00D454B7" w:rsidP="00D454B7">
      <w:pPr>
        <w:spacing w:line="276" w:lineRule="auto"/>
        <w:rPr>
          <w:rFonts w:ascii="Open Sans" w:hAnsi="Open Sans" w:cs="Open Sans"/>
          <w:b/>
          <w:bCs/>
        </w:rPr>
      </w:pPr>
      <w:r w:rsidRPr="00D454B7">
        <w:rPr>
          <w:rFonts w:ascii="Open Sans" w:hAnsi="Open Sans" w:cs="Open Sans"/>
          <w:b/>
          <w:bCs/>
        </w:rPr>
        <w:t xml:space="preserve">CEA </w:t>
      </w:r>
      <w:r>
        <w:rPr>
          <w:rFonts w:ascii="Open Sans" w:hAnsi="Open Sans" w:cs="Open Sans"/>
          <w:b/>
          <w:bCs/>
        </w:rPr>
        <w:t>weaknesses and gaps</w:t>
      </w:r>
    </w:p>
    <w:p w14:paraId="44BF0196" w14:textId="1B3ECFAC" w:rsidR="00D454B7" w:rsidRPr="00A1187B" w:rsidRDefault="00D454B7" w:rsidP="00D454B7">
      <w:pPr>
        <w:spacing w:line="276" w:lineRule="auto"/>
        <w:rPr>
          <w:rFonts w:ascii="Open Sans" w:hAnsi="Open Sans" w:cs="Open Sans"/>
          <w:highlight w:val="yellow"/>
        </w:rPr>
      </w:pPr>
      <w:r w:rsidRPr="00681E6B">
        <w:rPr>
          <w:rFonts w:ascii="Open Sans" w:hAnsi="Open Sans" w:cs="Open Sans"/>
          <w:highlight w:val="yellow"/>
        </w:rPr>
        <w:t>&lt;</w:t>
      </w:r>
      <w:r>
        <w:rPr>
          <w:rFonts w:ascii="Open Sans" w:hAnsi="Open Sans" w:cs="Open Sans"/>
          <w:highlight w:val="yellow"/>
        </w:rPr>
        <w:t>Explain which of the CEA minimum actions the National Society is not meeting well</w:t>
      </w:r>
      <w:r w:rsidR="00A1187B">
        <w:rPr>
          <w:rFonts w:ascii="Open Sans" w:hAnsi="Open Sans" w:cs="Open Sans"/>
          <w:highlight w:val="yellow"/>
        </w:rPr>
        <w:t xml:space="preserve"> </w:t>
      </w:r>
      <w:r>
        <w:rPr>
          <w:rFonts w:ascii="Open Sans" w:hAnsi="Open Sans" w:cs="Open Sans"/>
          <w:highlight w:val="yellow"/>
        </w:rPr>
        <w:t xml:space="preserve">e.g., a CEA </w:t>
      </w:r>
      <w:r w:rsidR="00A1187B">
        <w:rPr>
          <w:rFonts w:ascii="Open Sans" w:hAnsi="Open Sans" w:cs="Open Sans"/>
          <w:highlight w:val="yellow"/>
        </w:rPr>
        <w:t>there is no CEA manager, no policy, staff have not been trained, feedback mechanisms are not in place, communities are rarely involved in designing programmes etc</w:t>
      </w:r>
      <w:r>
        <w:rPr>
          <w:rFonts w:ascii="Open Sans" w:hAnsi="Open Sans" w:cs="Open Sans"/>
          <w:highlight w:val="yellow"/>
        </w:rPr>
        <w:t>.</w:t>
      </w:r>
      <w:r w:rsidRPr="00681E6B">
        <w:rPr>
          <w:rFonts w:ascii="Open Sans" w:hAnsi="Open Sans" w:cs="Open Sans"/>
          <w:highlight w:val="yellow"/>
        </w:rPr>
        <w:t>&gt;</w:t>
      </w:r>
    </w:p>
    <w:p w14:paraId="22419ED4" w14:textId="77777777" w:rsidR="00EA2DE4" w:rsidRDefault="00EA2DE4" w:rsidP="00EA2DE4">
      <w:pPr>
        <w:pStyle w:val="Heading1"/>
      </w:pPr>
    </w:p>
    <w:p w14:paraId="4A76DFB1" w14:textId="681E1BFD" w:rsidR="00EA2DE4" w:rsidRPr="00ED0346" w:rsidRDefault="007131B5" w:rsidP="00EA2DE4">
      <w:pPr>
        <w:pStyle w:val="Heading1"/>
        <w:rPr>
          <w:rFonts w:ascii="Montserrat" w:hAnsi="Montserrat"/>
        </w:rPr>
      </w:pPr>
      <w:bookmarkStart w:id="9" w:name="_Toc83390372"/>
      <w:r>
        <w:rPr>
          <w:rFonts w:ascii="Montserrat" w:hAnsi="Montserrat"/>
        </w:rPr>
        <w:t>Strategic changes</w:t>
      </w:r>
      <w:r w:rsidR="00104041">
        <w:rPr>
          <w:rFonts w:ascii="Montserrat" w:hAnsi="Montserrat"/>
        </w:rPr>
        <w:t xml:space="preserve"> to strengthen community engagement and accountability within </w:t>
      </w:r>
      <w:r w:rsidR="00104041" w:rsidRPr="00B233D5">
        <w:rPr>
          <w:rFonts w:ascii="Montserrat" w:hAnsi="Montserrat"/>
          <w:highlight w:val="yellow"/>
        </w:rPr>
        <w:t>&lt;insert name of National Society&gt;</w:t>
      </w:r>
      <w:bookmarkEnd w:id="9"/>
    </w:p>
    <w:p w14:paraId="2BE2342E" w14:textId="5C840947" w:rsidR="0006576C" w:rsidRDefault="00A1187B" w:rsidP="0006576C">
      <w:pPr>
        <w:spacing w:line="276" w:lineRule="auto"/>
        <w:rPr>
          <w:rFonts w:ascii="Open Sans" w:hAnsi="Open Sans" w:cs="Open Sans"/>
          <w:i/>
          <w:iCs/>
        </w:rPr>
      </w:pPr>
      <w:r>
        <w:rPr>
          <w:rFonts w:ascii="Open Sans" w:hAnsi="Open Sans" w:cs="Open Sans"/>
          <w:i/>
          <w:iCs/>
        </w:rPr>
        <w:t xml:space="preserve">Use this section to outline the </w:t>
      </w:r>
      <w:r w:rsidR="00104041">
        <w:rPr>
          <w:rFonts w:ascii="Open Sans" w:hAnsi="Open Sans" w:cs="Open Sans"/>
          <w:i/>
          <w:iCs/>
        </w:rPr>
        <w:t xml:space="preserve">strategic </w:t>
      </w:r>
      <w:r>
        <w:rPr>
          <w:rFonts w:ascii="Open Sans" w:hAnsi="Open Sans" w:cs="Open Sans"/>
          <w:i/>
          <w:iCs/>
        </w:rPr>
        <w:t>changes needed for the National Society to strengthen the quality of its community engagement and accountability. The content for this section should come from the solutions identified in the force field analysis workshop and the action planning exercise</w:t>
      </w:r>
      <w:r w:rsidR="00383384">
        <w:rPr>
          <w:rFonts w:ascii="Open Sans" w:hAnsi="Open Sans" w:cs="Open Sans"/>
          <w:i/>
          <w:iCs/>
        </w:rPr>
        <w:t>. Focus on those</w:t>
      </w:r>
      <w:r>
        <w:rPr>
          <w:rFonts w:ascii="Open Sans" w:hAnsi="Open Sans" w:cs="Open Sans"/>
          <w:i/>
          <w:iCs/>
        </w:rPr>
        <w:t xml:space="preserve"> voted by participants</w:t>
      </w:r>
      <w:r w:rsidR="00383384">
        <w:rPr>
          <w:rFonts w:ascii="Open Sans" w:hAnsi="Open Sans" w:cs="Open Sans"/>
          <w:i/>
          <w:iCs/>
        </w:rPr>
        <w:t xml:space="preserve"> as the priority </w:t>
      </w:r>
      <w:r w:rsidR="009D64F1">
        <w:rPr>
          <w:rFonts w:ascii="Open Sans" w:hAnsi="Open Sans" w:cs="Open Sans"/>
          <w:i/>
          <w:iCs/>
        </w:rPr>
        <w:t>activities</w:t>
      </w:r>
      <w:r w:rsidR="00383384">
        <w:rPr>
          <w:rFonts w:ascii="Open Sans" w:hAnsi="Open Sans" w:cs="Open Sans"/>
          <w:i/>
          <w:iCs/>
        </w:rPr>
        <w:t xml:space="preserve"> to focus on</w:t>
      </w:r>
      <w:r>
        <w:rPr>
          <w:rFonts w:ascii="Open Sans" w:hAnsi="Open Sans" w:cs="Open Sans"/>
          <w:i/>
          <w:iCs/>
        </w:rPr>
        <w:t xml:space="preserve">. Rather than listing all the </w:t>
      </w:r>
      <w:r w:rsidR="009D64F1">
        <w:rPr>
          <w:rFonts w:ascii="Open Sans" w:hAnsi="Open Sans" w:cs="Open Sans"/>
          <w:i/>
          <w:iCs/>
        </w:rPr>
        <w:t>activities</w:t>
      </w:r>
      <w:r>
        <w:rPr>
          <w:rFonts w:ascii="Open Sans" w:hAnsi="Open Sans" w:cs="Open Sans"/>
          <w:i/>
          <w:iCs/>
        </w:rPr>
        <w:t xml:space="preserve">, it can help to group these together </w:t>
      </w:r>
      <w:r w:rsidR="00383384">
        <w:rPr>
          <w:rFonts w:ascii="Open Sans" w:hAnsi="Open Sans" w:cs="Open Sans"/>
          <w:i/>
          <w:iCs/>
        </w:rPr>
        <w:t xml:space="preserve">around the key barriers identified in the previous section. For example, if a key barrier was lack of understanding and practical skills to implement CEA, you may identify a key strategic change as ‘Strengthen CEA knowledge, understanding and capacity within the National Society’ and then list the activities needed to achieve this, the resources </w:t>
      </w:r>
      <w:r w:rsidR="009D64F1">
        <w:rPr>
          <w:rFonts w:ascii="Open Sans" w:hAnsi="Open Sans" w:cs="Open Sans"/>
          <w:i/>
          <w:iCs/>
        </w:rPr>
        <w:t>required</w:t>
      </w:r>
      <w:r w:rsidR="00383384">
        <w:rPr>
          <w:rFonts w:ascii="Open Sans" w:hAnsi="Open Sans" w:cs="Open Sans"/>
          <w:i/>
          <w:iCs/>
        </w:rPr>
        <w:t xml:space="preserve">, timeline for implementation and role or department responsible. See below for an example of this. If helpful, you may wish to separate this section by changes needed at the institutional level and changes needed within programmes and </w:t>
      </w:r>
      <w:r w:rsidR="009D64F1">
        <w:rPr>
          <w:rFonts w:ascii="Open Sans" w:hAnsi="Open Sans" w:cs="Open Sans"/>
          <w:i/>
          <w:iCs/>
        </w:rPr>
        <w:t>operations but</w:t>
      </w:r>
      <w:r w:rsidR="00383384">
        <w:rPr>
          <w:rFonts w:ascii="Open Sans" w:hAnsi="Open Sans" w:cs="Open Sans"/>
          <w:i/>
          <w:iCs/>
        </w:rPr>
        <w:t xml:space="preserve"> noting that </w:t>
      </w:r>
      <w:r w:rsidR="00383384">
        <w:rPr>
          <w:rFonts w:ascii="Open Sans" w:hAnsi="Open Sans" w:cs="Open Sans"/>
          <w:i/>
          <w:iCs/>
        </w:rPr>
        <w:lastRenderedPageBreak/>
        <w:t xml:space="preserve">institutional efforts to strengthen CEA will also facilitate improved CEA in programmes and operations. </w:t>
      </w:r>
      <w:r w:rsidR="0006576C">
        <w:rPr>
          <w:rFonts w:ascii="Open Sans" w:hAnsi="Open Sans" w:cs="Open Sans"/>
          <w:i/>
          <w:iCs/>
        </w:rPr>
        <w:t xml:space="preserve">There are </w:t>
      </w:r>
      <w:r w:rsidR="005D60F9">
        <w:rPr>
          <w:rFonts w:ascii="Open Sans" w:hAnsi="Open Sans" w:cs="Open Sans"/>
          <w:i/>
          <w:iCs/>
        </w:rPr>
        <w:t>many ways</w:t>
      </w:r>
      <w:r w:rsidR="0006576C">
        <w:rPr>
          <w:rFonts w:ascii="Open Sans" w:hAnsi="Open Sans" w:cs="Open Sans"/>
          <w:i/>
          <w:iCs/>
        </w:rPr>
        <w:t xml:space="preserve"> to organize and present this section so pick the approach that works best for your National Society.</w:t>
      </w:r>
    </w:p>
    <w:p w14:paraId="07BB0562" w14:textId="77777777" w:rsidR="0006576C" w:rsidRDefault="0006576C" w:rsidP="0006576C">
      <w:pPr>
        <w:spacing w:before="0" w:line="276" w:lineRule="auto"/>
        <w:rPr>
          <w:rFonts w:ascii="Open Sans" w:hAnsi="Open Sans" w:cs="Open Sans"/>
          <w:i/>
          <w:iCs/>
        </w:rPr>
      </w:pPr>
    </w:p>
    <w:p w14:paraId="4937EA66" w14:textId="736C1E38" w:rsidR="009D64F1" w:rsidRDefault="00383384" w:rsidP="0006576C">
      <w:pPr>
        <w:spacing w:before="0" w:line="276" w:lineRule="auto"/>
        <w:rPr>
          <w:rFonts w:ascii="Open Sans" w:hAnsi="Open Sans" w:cs="Open Sans"/>
          <w:i/>
          <w:iCs/>
        </w:rPr>
      </w:pPr>
      <w:r>
        <w:rPr>
          <w:rFonts w:ascii="Open Sans" w:hAnsi="Open Sans" w:cs="Open Sans"/>
          <w:i/>
          <w:iCs/>
        </w:rPr>
        <w:t xml:space="preserve">If you did not </w:t>
      </w:r>
      <w:r w:rsidR="005D60F9">
        <w:rPr>
          <w:rFonts w:ascii="Open Sans" w:hAnsi="Open Sans" w:cs="Open Sans"/>
          <w:i/>
          <w:iCs/>
        </w:rPr>
        <w:t>hold a self-assessment and planning workshop</w:t>
      </w:r>
      <w:r>
        <w:rPr>
          <w:rFonts w:ascii="Open Sans" w:hAnsi="Open Sans" w:cs="Open Sans"/>
          <w:i/>
          <w:iCs/>
        </w:rPr>
        <w:t>, use this section to outline the key changes you want to achieve with this strategy. This could be organized around an overall goal, priority areas</w:t>
      </w:r>
      <w:r w:rsidR="009D64F1">
        <w:rPr>
          <w:rFonts w:ascii="Open Sans" w:hAnsi="Open Sans" w:cs="Open Sans"/>
          <w:i/>
          <w:iCs/>
        </w:rPr>
        <w:t xml:space="preserve"> of focus and key outputs and activities under each priority area. See examples of different strategy approaches at the end of this document. </w:t>
      </w:r>
    </w:p>
    <w:p w14:paraId="13612932" w14:textId="77777777" w:rsidR="009D64F1" w:rsidRDefault="009D64F1" w:rsidP="009D64F1">
      <w:pPr>
        <w:spacing w:before="0" w:line="276" w:lineRule="auto"/>
        <w:rPr>
          <w:rFonts w:ascii="Open Sans" w:hAnsi="Open Sans" w:cs="Open Sans"/>
          <w:i/>
          <w:iCs/>
        </w:rPr>
      </w:pPr>
    </w:p>
    <w:p w14:paraId="79DBAA13" w14:textId="24FE98D7" w:rsidR="009D64F1" w:rsidRPr="009D64F1" w:rsidRDefault="00104041" w:rsidP="009D64F1">
      <w:pPr>
        <w:spacing w:before="0" w:line="276" w:lineRule="auto"/>
        <w:rPr>
          <w:rFonts w:ascii="Open Sans" w:hAnsi="Open Sans" w:cs="Open Sans"/>
          <w:b/>
          <w:bCs/>
        </w:rPr>
      </w:pPr>
      <w:r>
        <w:rPr>
          <w:rFonts w:ascii="Open Sans" w:hAnsi="Open Sans" w:cs="Open Sans"/>
          <w:b/>
          <w:bCs/>
        </w:rPr>
        <w:t>Here is an example of how this could look:</w:t>
      </w:r>
    </w:p>
    <w:p w14:paraId="1F5FBC48" w14:textId="186AE57B" w:rsidR="00A1187B" w:rsidRPr="00104041" w:rsidRDefault="009D64F1" w:rsidP="00EA2DE4">
      <w:pPr>
        <w:spacing w:line="276" w:lineRule="auto"/>
        <w:rPr>
          <w:rFonts w:ascii="Open Sans" w:hAnsi="Open Sans" w:cs="Open Sans"/>
          <w:b/>
          <w:bCs/>
          <w:sz w:val="24"/>
          <w:szCs w:val="28"/>
          <w:highlight w:val="yellow"/>
        </w:rPr>
      </w:pPr>
      <w:r w:rsidRPr="00104041">
        <w:rPr>
          <w:rFonts w:ascii="Open Sans" w:hAnsi="Open Sans" w:cs="Open Sans"/>
          <w:b/>
          <w:bCs/>
          <w:sz w:val="24"/>
          <w:szCs w:val="28"/>
          <w:highlight w:val="yellow"/>
        </w:rPr>
        <w:t>Strategic change 1: Strengthen CEA knowledge, understanding and capacity within the National Society</w:t>
      </w:r>
    </w:p>
    <w:p w14:paraId="3F419AC7" w14:textId="3D73CCA5" w:rsidR="00104041" w:rsidRPr="00104041" w:rsidRDefault="009D64F1" w:rsidP="00104041">
      <w:pPr>
        <w:spacing w:after="240" w:line="276" w:lineRule="auto"/>
        <w:rPr>
          <w:rFonts w:ascii="Open Sans" w:hAnsi="Open Sans" w:cs="Open Sans"/>
          <w:highlight w:val="yellow"/>
        </w:rPr>
      </w:pPr>
      <w:r w:rsidRPr="00104041">
        <w:rPr>
          <w:rFonts w:ascii="Open Sans" w:hAnsi="Open Sans" w:cs="Open Sans"/>
          <w:highlight w:val="yellow"/>
        </w:rPr>
        <w:t>Add a brief explanation of why this change is needed and what barriers o</w:t>
      </w:r>
      <w:r w:rsidR="0006576C" w:rsidRPr="00104041">
        <w:rPr>
          <w:rFonts w:ascii="Open Sans" w:hAnsi="Open Sans" w:cs="Open Sans"/>
          <w:highlight w:val="yellow"/>
        </w:rPr>
        <w:t>r</w:t>
      </w:r>
      <w:r w:rsidRPr="00104041">
        <w:rPr>
          <w:rFonts w:ascii="Open Sans" w:hAnsi="Open Sans" w:cs="Open Sans"/>
          <w:highlight w:val="yellow"/>
        </w:rPr>
        <w:t xml:space="preserve"> gaps it will address.</w:t>
      </w:r>
    </w:p>
    <w:tbl>
      <w:tblPr>
        <w:tblStyle w:val="TableGrid"/>
        <w:tblW w:w="0" w:type="auto"/>
        <w:tblLook w:val="04A0" w:firstRow="1" w:lastRow="0" w:firstColumn="1" w:lastColumn="0" w:noHBand="0" w:noVBand="1"/>
      </w:tblPr>
      <w:tblGrid>
        <w:gridCol w:w="5208"/>
        <w:gridCol w:w="2541"/>
        <w:gridCol w:w="1273"/>
        <w:gridCol w:w="1166"/>
      </w:tblGrid>
      <w:tr w:rsidR="00F34C85" w:rsidRPr="00104041" w14:paraId="5294BA98" w14:textId="77777777" w:rsidTr="00427A2D">
        <w:tc>
          <w:tcPr>
            <w:tcW w:w="10188" w:type="dxa"/>
            <w:gridSpan w:val="4"/>
          </w:tcPr>
          <w:p w14:paraId="0B6F9430" w14:textId="0E0052C3" w:rsidR="00F34C85" w:rsidRPr="00104041" w:rsidRDefault="00F34C85" w:rsidP="00EA2DE4">
            <w:pPr>
              <w:spacing w:line="276" w:lineRule="auto"/>
              <w:rPr>
                <w:rFonts w:ascii="Open Sans" w:hAnsi="Open Sans" w:cs="Open Sans"/>
                <w:b/>
                <w:bCs/>
                <w:highlight w:val="yellow"/>
              </w:rPr>
            </w:pPr>
            <w:r w:rsidRPr="00104041">
              <w:rPr>
                <w:rFonts w:ascii="Open Sans" w:hAnsi="Open Sans" w:cs="Open Sans"/>
                <w:b/>
                <w:bCs/>
                <w:highlight w:val="yellow"/>
              </w:rPr>
              <w:t>All relevant staff and volunteers are trained on CEA</w:t>
            </w:r>
          </w:p>
        </w:tc>
      </w:tr>
      <w:tr w:rsidR="009D64F1" w:rsidRPr="00104041" w14:paraId="57A9E6D7" w14:textId="77777777" w:rsidTr="00DE587A">
        <w:tc>
          <w:tcPr>
            <w:tcW w:w="5240" w:type="dxa"/>
          </w:tcPr>
          <w:p w14:paraId="255EE925" w14:textId="6BE1DDF6" w:rsidR="009D64F1" w:rsidRPr="00104041" w:rsidRDefault="0006576C" w:rsidP="00EA2DE4">
            <w:pPr>
              <w:spacing w:line="276" w:lineRule="auto"/>
              <w:rPr>
                <w:rFonts w:ascii="Open Sans" w:hAnsi="Open Sans" w:cs="Open Sans"/>
                <w:b/>
                <w:bCs/>
                <w:highlight w:val="yellow"/>
              </w:rPr>
            </w:pPr>
            <w:r w:rsidRPr="00104041">
              <w:rPr>
                <w:rFonts w:ascii="Open Sans" w:hAnsi="Open Sans" w:cs="Open Sans"/>
                <w:b/>
                <w:bCs/>
                <w:highlight w:val="yellow"/>
              </w:rPr>
              <w:t>Activities</w:t>
            </w:r>
          </w:p>
        </w:tc>
        <w:tc>
          <w:tcPr>
            <w:tcW w:w="2552" w:type="dxa"/>
          </w:tcPr>
          <w:p w14:paraId="4522F586" w14:textId="0958C296" w:rsidR="009D64F1" w:rsidRPr="00104041" w:rsidRDefault="0006576C" w:rsidP="00EA2DE4">
            <w:pPr>
              <w:spacing w:line="276" w:lineRule="auto"/>
              <w:rPr>
                <w:rFonts w:ascii="Open Sans" w:hAnsi="Open Sans" w:cs="Open Sans"/>
                <w:b/>
                <w:bCs/>
                <w:highlight w:val="yellow"/>
              </w:rPr>
            </w:pPr>
            <w:r w:rsidRPr="00104041">
              <w:rPr>
                <w:rFonts w:ascii="Open Sans" w:hAnsi="Open Sans" w:cs="Open Sans"/>
                <w:b/>
                <w:bCs/>
                <w:highlight w:val="yellow"/>
              </w:rPr>
              <w:t>Resources</w:t>
            </w:r>
          </w:p>
        </w:tc>
        <w:tc>
          <w:tcPr>
            <w:tcW w:w="1275" w:type="dxa"/>
          </w:tcPr>
          <w:p w14:paraId="693201A6" w14:textId="105AD719" w:rsidR="009D64F1" w:rsidRPr="00104041" w:rsidRDefault="001B48B1" w:rsidP="00EA2DE4">
            <w:pPr>
              <w:spacing w:line="276" w:lineRule="auto"/>
              <w:rPr>
                <w:rFonts w:ascii="Open Sans" w:hAnsi="Open Sans" w:cs="Open Sans"/>
                <w:b/>
                <w:bCs/>
                <w:highlight w:val="yellow"/>
              </w:rPr>
            </w:pPr>
            <w:r>
              <w:rPr>
                <w:rFonts w:ascii="Open Sans" w:hAnsi="Open Sans" w:cs="Open Sans"/>
                <w:b/>
                <w:bCs/>
                <w:highlight w:val="yellow"/>
              </w:rPr>
              <w:t>Lead</w:t>
            </w:r>
          </w:p>
        </w:tc>
        <w:tc>
          <w:tcPr>
            <w:tcW w:w="1121" w:type="dxa"/>
          </w:tcPr>
          <w:p w14:paraId="3E7633B1" w14:textId="17A751A7" w:rsidR="009D64F1" w:rsidRPr="00104041" w:rsidRDefault="0006576C" w:rsidP="00EA2DE4">
            <w:pPr>
              <w:spacing w:line="276" w:lineRule="auto"/>
              <w:rPr>
                <w:rFonts w:ascii="Open Sans" w:hAnsi="Open Sans" w:cs="Open Sans"/>
                <w:b/>
                <w:bCs/>
                <w:highlight w:val="yellow"/>
              </w:rPr>
            </w:pPr>
            <w:r w:rsidRPr="00104041">
              <w:rPr>
                <w:rFonts w:ascii="Open Sans" w:hAnsi="Open Sans" w:cs="Open Sans"/>
                <w:b/>
                <w:bCs/>
                <w:highlight w:val="yellow"/>
              </w:rPr>
              <w:t>Timeline</w:t>
            </w:r>
          </w:p>
        </w:tc>
      </w:tr>
      <w:tr w:rsidR="009D64F1" w:rsidRPr="00104041" w14:paraId="684455C8" w14:textId="77777777" w:rsidTr="00DE587A">
        <w:tc>
          <w:tcPr>
            <w:tcW w:w="5240" w:type="dxa"/>
          </w:tcPr>
          <w:p w14:paraId="2C09A245" w14:textId="3E392816" w:rsidR="009D64F1" w:rsidRPr="00104041" w:rsidRDefault="00F34C85" w:rsidP="00EA2DE4">
            <w:pPr>
              <w:spacing w:line="276" w:lineRule="auto"/>
              <w:rPr>
                <w:rFonts w:ascii="Open Sans" w:hAnsi="Open Sans" w:cs="Open Sans"/>
                <w:highlight w:val="yellow"/>
              </w:rPr>
            </w:pPr>
            <w:r w:rsidRPr="00104041">
              <w:rPr>
                <w:rFonts w:ascii="Open Sans" w:hAnsi="Open Sans" w:cs="Open Sans"/>
                <w:highlight w:val="yellow"/>
              </w:rPr>
              <w:t xml:space="preserve">Roll out the CEA branch-level training to all branches </w:t>
            </w:r>
          </w:p>
        </w:tc>
        <w:tc>
          <w:tcPr>
            <w:tcW w:w="2552" w:type="dxa"/>
          </w:tcPr>
          <w:p w14:paraId="2CD2391E" w14:textId="77777777" w:rsidR="009D64F1" w:rsidRDefault="00104041" w:rsidP="00EA2DE4">
            <w:pPr>
              <w:spacing w:line="276" w:lineRule="auto"/>
              <w:rPr>
                <w:rFonts w:ascii="Open Sans" w:hAnsi="Open Sans" w:cs="Open Sans"/>
                <w:highlight w:val="yellow"/>
              </w:rPr>
            </w:pPr>
            <w:r>
              <w:rPr>
                <w:rFonts w:ascii="Open Sans" w:hAnsi="Open Sans" w:cs="Open Sans"/>
                <w:highlight w:val="yellow"/>
              </w:rPr>
              <w:t>Training package in local language</w:t>
            </w:r>
          </w:p>
          <w:p w14:paraId="08A2F495" w14:textId="17A769A9" w:rsidR="00104041" w:rsidRPr="00104041" w:rsidRDefault="00104041" w:rsidP="00EA2DE4">
            <w:pPr>
              <w:spacing w:line="276" w:lineRule="auto"/>
              <w:rPr>
                <w:rFonts w:ascii="Open Sans" w:hAnsi="Open Sans" w:cs="Open Sans"/>
                <w:highlight w:val="yellow"/>
              </w:rPr>
            </w:pPr>
            <w:r>
              <w:rPr>
                <w:rFonts w:ascii="Open Sans" w:hAnsi="Open Sans" w:cs="Open Sans"/>
                <w:highlight w:val="yellow"/>
              </w:rPr>
              <w:t>Funding to deliver a TOT</w:t>
            </w:r>
          </w:p>
        </w:tc>
        <w:tc>
          <w:tcPr>
            <w:tcW w:w="1275" w:type="dxa"/>
          </w:tcPr>
          <w:p w14:paraId="6E8D9E7D" w14:textId="2C0B1D80" w:rsidR="009D64F1" w:rsidRPr="00104041" w:rsidRDefault="00104041" w:rsidP="00EA2DE4">
            <w:pPr>
              <w:spacing w:line="276" w:lineRule="auto"/>
              <w:rPr>
                <w:rFonts w:ascii="Open Sans" w:hAnsi="Open Sans" w:cs="Open Sans"/>
                <w:highlight w:val="yellow"/>
              </w:rPr>
            </w:pPr>
            <w:r>
              <w:rPr>
                <w:rFonts w:ascii="Open Sans" w:hAnsi="Open Sans" w:cs="Open Sans"/>
                <w:highlight w:val="yellow"/>
              </w:rPr>
              <w:t>CEA dept</w:t>
            </w:r>
          </w:p>
        </w:tc>
        <w:tc>
          <w:tcPr>
            <w:tcW w:w="1121" w:type="dxa"/>
          </w:tcPr>
          <w:p w14:paraId="4A06219D" w14:textId="48F1E078" w:rsidR="009D64F1" w:rsidRPr="00104041" w:rsidRDefault="001B48B1" w:rsidP="00EA2DE4">
            <w:pPr>
              <w:spacing w:line="276" w:lineRule="auto"/>
              <w:rPr>
                <w:rFonts w:ascii="Open Sans" w:hAnsi="Open Sans" w:cs="Open Sans"/>
                <w:highlight w:val="yellow"/>
              </w:rPr>
            </w:pPr>
            <w:r>
              <w:rPr>
                <w:rFonts w:ascii="Open Sans" w:hAnsi="Open Sans" w:cs="Open Sans"/>
                <w:highlight w:val="yellow"/>
              </w:rPr>
              <w:t>End of 2022</w:t>
            </w:r>
          </w:p>
        </w:tc>
      </w:tr>
      <w:tr w:rsidR="009D64F1" w:rsidRPr="00104041" w14:paraId="3CB3237C" w14:textId="77777777" w:rsidTr="00DE587A">
        <w:tc>
          <w:tcPr>
            <w:tcW w:w="5240" w:type="dxa"/>
          </w:tcPr>
          <w:p w14:paraId="209BBA04" w14:textId="79CF7B75" w:rsidR="009D64F1" w:rsidRPr="00104041" w:rsidRDefault="00104041" w:rsidP="00EA2DE4">
            <w:pPr>
              <w:spacing w:line="276" w:lineRule="auto"/>
              <w:rPr>
                <w:rFonts w:ascii="Open Sans" w:hAnsi="Open Sans" w:cs="Open Sans"/>
                <w:highlight w:val="yellow"/>
              </w:rPr>
            </w:pPr>
            <w:r w:rsidRPr="00104041">
              <w:rPr>
                <w:rFonts w:ascii="Open Sans" w:hAnsi="Open Sans" w:cs="Open Sans"/>
                <w:highlight w:val="yellow"/>
              </w:rPr>
              <w:t>Deliver a CEA briefing session to the Board and Governance</w:t>
            </w:r>
          </w:p>
        </w:tc>
        <w:tc>
          <w:tcPr>
            <w:tcW w:w="2552" w:type="dxa"/>
          </w:tcPr>
          <w:p w14:paraId="6AFD3090" w14:textId="77777777" w:rsidR="009D64F1" w:rsidRDefault="001B48B1" w:rsidP="00EA2DE4">
            <w:pPr>
              <w:spacing w:line="276" w:lineRule="auto"/>
              <w:rPr>
                <w:rFonts w:ascii="Open Sans" w:hAnsi="Open Sans" w:cs="Open Sans"/>
                <w:highlight w:val="yellow"/>
              </w:rPr>
            </w:pPr>
            <w:r>
              <w:rPr>
                <w:rFonts w:ascii="Open Sans" w:hAnsi="Open Sans" w:cs="Open Sans"/>
                <w:highlight w:val="yellow"/>
              </w:rPr>
              <w:t>Briefing packages</w:t>
            </w:r>
          </w:p>
          <w:p w14:paraId="113BF58F" w14:textId="30CAA922" w:rsidR="001B48B1" w:rsidRPr="00104041" w:rsidRDefault="001B48B1" w:rsidP="00EA2DE4">
            <w:pPr>
              <w:spacing w:line="276" w:lineRule="auto"/>
              <w:rPr>
                <w:rFonts w:ascii="Open Sans" w:hAnsi="Open Sans" w:cs="Open Sans"/>
                <w:highlight w:val="yellow"/>
              </w:rPr>
            </w:pPr>
            <w:r>
              <w:rPr>
                <w:rFonts w:ascii="Open Sans" w:hAnsi="Open Sans" w:cs="Open Sans"/>
                <w:highlight w:val="yellow"/>
              </w:rPr>
              <w:t>Support from the SG to convene the Board</w:t>
            </w:r>
          </w:p>
        </w:tc>
        <w:tc>
          <w:tcPr>
            <w:tcW w:w="1275" w:type="dxa"/>
          </w:tcPr>
          <w:p w14:paraId="44483B14" w14:textId="72C66EEC" w:rsidR="00DE587A" w:rsidRPr="00104041" w:rsidRDefault="00DE587A" w:rsidP="00EA2DE4">
            <w:pPr>
              <w:spacing w:line="276" w:lineRule="auto"/>
              <w:rPr>
                <w:rFonts w:ascii="Open Sans" w:hAnsi="Open Sans" w:cs="Open Sans"/>
                <w:highlight w:val="yellow"/>
              </w:rPr>
            </w:pPr>
            <w:r>
              <w:rPr>
                <w:rFonts w:ascii="Open Sans" w:hAnsi="Open Sans" w:cs="Open Sans"/>
                <w:highlight w:val="yellow"/>
              </w:rPr>
              <w:t>SG, with CEA dept support</w:t>
            </w:r>
          </w:p>
        </w:tc>
        <w:tc>
          <w:tcPr>
            <w:tcW w:w="1121" w:type="dxa"/>
          </w:tcPr>
          <w:p w14:paraId="220F36B9" w14:textId="65935D25" w:rsidR="009D64F1" w:rsidRPr="00104041" w:rsidRDefault="001B48B1" w:rsidP="00EA2DE4">
            <w:pPr>
              <w:spacing w:line="276" w:lineRule="auto"/>
              <w:rPr>
                <w:rFonts w:ascii="Open Sans" w:hAnsi="Open Sans" w:cs="Open Sans"/>
                <w:highlight w:val="yellow"/>
              </w:rPr>
            </w:pPr>
            <w:r>
              <w:rPr>
                <w:rFonts w:ascii="Open Sans" w:hAnsi="Open Sans" w:cs="Open Sans"/>
                <w:highlight w:val="yellow"/>
              </w:rPr>
              <w:t>July 2022</w:t>
            </w:r>
          </w:p>
        </w:tc>
      </w:tr>
      <w:tr w:rsidR="009D64F1" w:rsidRPr="00104041" w14:paraId="591FDF0C" w14:textId="77777777" w:rsidTr="00DE587A">
        <w:tc>
          <w:tcPr>
            <w:tcW w:w="5240" w:type="dxa"/>
          </w:tcPr>
          <w:p w14:paraId="3F652271" w14:textId="3DD2129D" w:rsidR="00104041" w:rsidRPr="00104041" w:rsidRDefault="00104041" w:rsidP="00EA2DE4">
            <w:pPr>
              <w:spacing w:line="276" w:lineRule="auto"/>
              <w:rPr>
                <w:rFonts w:ascii="Open Sans" w:hAnsi="Open Sans" w:cs="Open Sans"/>
                <w:highlight w:val="yellow"/>
              </w:rPr>
            </w:pPr>
            <w:r w:rsidRPr="00104041">
              <w:rPr>
                <w:rFonts w:ascii="Open Sans" w:hAnsi="Open Sans" w:cs="Open Sans"/>
                <w:highlight w:val="yellow"/>
              </w:rPr>
              <w:t>Deliver the CEA 3-day training once per year to senior management, programmes</w:t>
            </w:r>
            <w:r w:rsidR="005D60F9">
              <w:rPr>
                <w:rFonts w:ascii="Open Sans" w:hAnsi="Open Sans" w:cs="Open Sans"/>
                <w:highlight w:val="yellow"/>
              </w:rPr>
              <w:t xml:space="preserve">, </w:t>
            </w:r>
            <w:r w:rsidRPr="00104041">
              <w:rPr>
                <w:rFonts w:ascii="Open Sans" w:hAnsi="Open Sans" w:cs="Open Sans"/>
                <w:highlight w:val="yellow"/>
              </w:rPr>
              <w:t>and operations staff</w:t>
            </w:r>
          </w:p>
        </w:tc>
        <w:tc>
          <w:tcPr>
            <w:tcW w:w="2552" w:type="dxa"/>
          </w:tcPr>
          <w:p w14:paraId="7EB031FC" w14:textId="77777777" w:rsidR="009D64F1" w:rsidRDefault="001B48B1" w:rsidP="00EA2DE4">
            <w:pPr>
              <w:spacing w:line="276" w:lineRule="auto"/>
              <w:rPr>
                <w:rFonts w:ascii="Open Sans" w:hAnsi="Open Sans" w:cs="Open Sans"/>
                <w:highlight w:val="yellow"/>
              </w:rPr>
            </w:pPr>
            <w:r>
              <w:rPr>
                <w:rFonts w:ascii="Open Sans" w:hAnsi="Open Sans" w:cs="Open Sans"/>
                <w:highlight w:val="yellow"/>
              </w:rPr>
              <w:t>Training package</w:t>
            </w:r>
          </w:p>
          <w:p w14:paraId="25E70D16" w14:textId="533CF73A" w:rsidR="001B48B1" w:rsidRPr="00104041" w:rsidRDefault="001B48B1" w:rsidP="00EA2DE4">
            <w:pPr>
              <w:spacing w:line="276" w:lineRule="auto"/>
              <w:rPr>
                <w:rFonts w:ascii="Open Sans" w:hAnsi="Open Sans" w:cs="Open Sans"/>
                <w:highlight w:val="yellow"/>
              </w:rPr>
            </w:pPr>
            <w:r>
              <w:rPr>
                <w:rFonts w:ascii="Open Sans" w:hAnsi="Open Sans" w:cs="Open Sans"/>
                <w:highlight w:val="yellow"/>
              </w:rPr>
              <w:t xml:space="preserve">Funding </w:t>
            </w:r>
          </w:p>
        </w:tc>
        <w:tc>
          <w:tcPr>
            <w:tcW w:w="1275" w:type="dxa"/>
          </w:tcPr>
          <w:p w14:paraId="2BEDDC23" w14:textId="2247476F" w:rsidR="009D64F1" w:rsidRPr="00104041" w:rsidRDefault="001B48B1" w:rsidP="00EA2DE4">
            <w:pPr>
              <w:spacing w:line="276" w:lineRule="auto"/>
              <w:rPr>
                <w:rFonts w:ascii="Open Sans" w:hAnsi="Open Sans" w:cs="Open Sans"/>
                <w:highlight w:val="yellow"/>
              </w:rPr>
            </w:pPr>
            <w:r>
              <w:rPr>
                <w:rFonts w:ascii="Open Sans" w:hAnsi="Open Sans" w:cs="Open Sans"/>
                <w:highlight w:val="yellow"/>
              </w:rPr>
              <w:t>CEA dept</w:t>
            </w:r>
          </w:p>
        </w:tc>
        <w:tc>
          <w:tcPr>
            <w:tcW w:w="1121" w:type="dxa"/>
          </w:tcPr>
          <w:p w14:paraId="5F22E7B4" w14:textId="0988B6EE" w:rsidR="009D64F1" w:rsidRPr="00104041" w:rsidRDefault="001B48B1" w:rsidP="00EA2DE4">
            <w:pPr>
              <w:spacing w:line="276" w:lineRule="auto"/>
              <w:rPr>
                <w:rFonts w:ascii="Open Sans" w:hAnsi="Open Sans" w:cs="Open Sans"/>
                <w:highlight w:val="yellow"/>
              </w:rPr>
            </w:pPr>
            <w:r>
              <w:rPr>
                <w:rFonts w:ascii="Open Sans" w:hAnsi="Open Sans" w:cs="Open Sans"/>
                <w:highlight w:val="yellow"/>
              </w:rPr>
              <w:t>Annually</w:t>
            </w:r>
          </w:p>
        </w:tc>
      </w:tr>
      <w:tr w:rsidR="00104041" w:rsidRPr="00104041" w14:paraId="1E0443F7" w14:textId="77777777" w:rsidTr="00A85D4F">
        <w:tc>
          <w:tcPr>
            <w:tcW w:w="10188" w:type="dxa"/>
            <w:gridSpan w:val="4"/>
          </w:tcPr>
          <w:p w14:paraId="1DBE064C" w14:textId="6A56C6AF" w:rsidR="00104041" w:rsidRPr="00104041" w:rsidRDefault="00104041" w:rsidP="00EA2DE4">
            <w:pPr>
              <w:spacing w:line="276" w:lineRule="auto"/>
              <w:rPr>
                <w:rFonts w:ascii="Open Sans" w:hAnsi="Open Sans" w:cs="Open Sans"/>
                <w:b/>
                <w:bCs/>
                <w:highlight w:val="yellow"/>
              </w:rPr>
            </w:pPr>
            <w:r w:rsidRPr="00104041">
              <w:rPr>
                <w:rFonts w:ascii="Open Sans" w:hAnsi="Open Sans" w:cs="Open Sans"/>
                <w:b/>
                <w:bCs/>
                <w:highlight w:val="yellow"/>
              </w:rPr>
              <w:t>Staff and volunteers have access to CEA guidance, tools, and support</w:t>
            </w:r>
          </w:p>
        </w:tc>
      </w:tr>
      <w:tr w:rsidR="00104041" w:rsidRPr="00104041" w14:paraId="73CA2549" w14:textId="77777777" w:rsidTr="00DE587A">
        <w:tc>
          <w:tcPr>
            <w:tcW w:w="5240" w:type="dxa"/>
          </w:tcPr>
          <w:p w14:paraId="170226C7" w14:textId="1BB7D16A" w:rsidR="00104041" w:rsidRPr="00104041" w:rsidRDefault="00104041" w:rsidP="00EA2DE4">
            <w:pPr>
              <w:spacing w:line="276" w:lineRule="auto"/>
              <w:rPr>
                <w:rFonts w:ascii="Open Sans" w:hAnsi="Open Sans" w:cs="Open Sans"/>
                <w:highlight w:val="yellow"/>
              </w:rPr>
            </w:pPr>
            <w:r w:rsidRPr="00104041">
              <w:rPr>
                <w:rFonts w:ascii="Open Sans" w:hAnsi="Open Sans" w:cs="Open Sans"/>
                <w:highlight w:val="yellow"/>
              </w:rPr>
              <w:t>CEA Guide and toolkit is translated into the local language</w:t>
            </w:r>
          </w:p>
        </w:tc>
        <w:tc>
          <w:tcPr>
            <w:tcW w:w="2552" w:type="dxa"/>
          </w:tcPr>
          <w:p w14:paraId="48966514" w14:textId="1D1E527D" w:rsidR="00104041" w:rsidRPr="00104041" w:rsidRDefault="00DE587A" w:rsidP="00EA2DE4">
            <w:pPr>
              <w:spacing w:line="276" w:lineRule="auto"/>
              <w:rPr>
                <w:rFonts w:ascii="Open Sans" w:hAnsi="Open Sans" w:cs="Open Sans"/>
                <w:highlight w:val="yellow"/>
              </w:rPr>
            </w:pPr>
            <w:r>
              <w:rPr>
                <w:rFonts w:ascii="Open Sans" w:hAnsi="Open Sans" w:cs="Open Sans"/>
                <w:highlight w:val="yellow"/>
              </w:rPr>
              <w:t>Translation budget</w:t>
            </w:r>
          </w:p>
        </w:tc>
        <w:tc>
          <w:tcPr>
            <w:tcW w:w="1275" w:type="dxa"/>
          </w:tcPr>
          <w:p w14:paraId="4CB0805D" w14:textId="6B3EBA94" w:rsidR="00104041" w:rsidRPr="00104041" w:rsidRDefault="00DE587A" w:rsidP="00EA2DE4">
            <w:pPr>
              <w:spacing w:line="276" w:lineRule="auto"/>
              <w:rPr>
                <w:rFonts w:ascii="Open Sans" w:hAnsi="Open Sans" w:cs="Open Sans"/>
                <w:highlight w:val="yellow"/>
              </w:rPr>
            </w:pPr>
            <w:r>
              <w:rPr>
                <w:rFonts w:ascii="Open Sans" w:hAnsi="Open Sans" w:cs="Open Sans"/>
                <w:highlight w:val="yellow"/>
              </w:rPr>
              <w:t>CEA dept</w:t>
            </w:r>
          </w:p>
        </w:tc>
        <w:tc>
          <w:tcPr>
            <w:tcW w:w="1121" w:type="dxa"/>
          </w:tcPr>
          <w:p w14:paraId="2A39504B" w14:textId="29CC3648" w:rsidR="00104041" w:rsidRPr="00104041" w:rsidRDefault="00DE587A" w:rsidP="00EA2DE4">
            <w:pPr>
              <w:spacing w:line="276" w:lineRule="auto"/>
              <w:rPr>
                <w:rFonts w:ascii="Open Sans" w:hAnsi="Open Sans" w:cs="Open Sans"/>
                <w:highlight w:val="yellow"/>
              </w:rPr>
            </w:pPr>
            <w:r>
              <w:rPr>
                <w:rFonts w:ascii="Open Sans" w:hAnsi="Open Sans" w:cs="Open Sans"/>
                <w:highlight w:val="yellow"/>
              </w:rPr>
              <w:t>End of 2022</w:t>
            </w:r>
          </w:p>
        </w:tc>
      </w:tr>
      <w:tr w:rsidR="00104041" w:rsidRPr="00104041" w14:paraId="639F8039" w14:textId="77777777" w:rsidTr="00DE587A">
        <w:tc>
          <w:tcPr>
            <w:tcW w:w="5240" w:type="dxa"/>
          </w:tcPr>
          <w:p w14:paraId="682CA718" w14:textId="0188B1E0" w:rsidR="00104041" w:rsidRPr="00104041" w:rsidRDefault="00104041" w:rsidP="00EA2DE4">
            <w:pPr>
              <w:spacing w:line="276" w:lineRule="auto"/>
              <w:rPr>
                <w:rFonts w:ascii="Open Sans" w:hAnsi="Open Sans" w:cs="Open Sans"/>
                <w:highlight w:val="yellow"/>
              </w:rPr>
            </w:pPr>
            <w:r w:rsidRPr="00104041">
              <w:rPr>
                <w:rFonts w:ascii="Open Sans" w:hAnsi="Open Sans" w:cs="Open Sans"/>
                <w:highlight w:val="yellow"/>
              </w:rPr>
              <w:t>A CEA policy is developed for the National Society</w:t>
            </w:r>
          </w:p>
        </w:tc>
        <w:tc>
          <w:tcPr>
            <w:tcW w:w="2552" w:type="dxa"/>
          </w:tcPr>
          <w:p w14:paraId="1413444C" w14:textId="62FDCA5B" w:rsidR="00104041" w:rsidRPr="00104041" w:rsidRDefault="00DE587A" w:rsidP="00EA2DE4">
            <w:pPr>
              <w:spacing w:line="276" w:lineRule="auto"/>
              <w:rPr>
                <w:rFonts w:ascii="Open Sans" w:hAnsi="Open Sans" w:cs="Open Sans"/>
                <w:highlight w:val="yellow"/>
              </w:rPr>
            </w:pPr>
            <w:r>
              <w:rPr>
                <w:rFonts w:ascii="Open Sans" w:hAnsi="Open Sans" w:cs="Open Sans"/>
                <w:highlight w:val="yellow"/>
              </w:rPr>
              <w:t>IFRC support</w:t>
            </w:r>
          </w:p>
        </w:tc>
        <w:tc>
          <w:tcPr>
            <w:tcW w:w="1275" w:type="dxa"/>
          </w:tcPr>
          <w:p w14:paraId="422FE5C3" w14:textId="579BD1B0" w:rsidR="00104041" w:rsidRPr="00104041" w:rsidRDefault="00DE587A" w:rsidP="00EA2DE4">
            <w:pPr>
              <w:spacing w:line="276" w:lineRule="auto"/>
              <w:rPr>
                <w:rFonts w:ascii="Open Sans" w:hAnsi="Open Sans" w:cs="Open Sans"/>
                <w:highlight w:val="yellow"/>
              </w:rPr>
            </w:pPr>
            <w:r>
              <w:rPr>
                <w:rFonts w:ascii="Open Sans" w:hAnsi="Open Sans" w:cs="Open Sans"/>
                <w:highlight w:val="yellow"/>
              </w:rPr>
              <w:t>SG, with CEA dept support</w:t>
            </w:r>
          </w:p>
        </w:tc>
        <w:tc>
          <w:tcPr>
            <w:tcW w:w="1121" w:type="dxa"/>
          </w:tcPr>
          <w:p w14:paraId="428E2EA0" w14:textId="2C39967F" w:rsidR="00104041" w:rsidRPr="00104041" w:rsidRDefault="00DE587A" w:rsidP="00EA2DE4">
            <w:pPr>
              <w:spacing w:line="276" w:lineRule="auto"/>
              <w:rPr>
                <w:rFonts w:ascii="Open Sans" w:hAnsi="Open Sans" w:cs="Open Sans"/>
                <w:highlight w:val="yellow"/>
              </w:rPr>
            </w:pPr>
            <w:r>
              <w:rPr>
                <w:rFonts w:ascii="Open Sans" w:hAnsi="Open Sans" w:cs="Open Sans"/>
                <w:highlight w:val="yellow"/>
              </w:rPr>
              <w:t>July 2022</w:t>
            </w:r>
          </w:p>
        </w:tc>
      </w:tr>
      <w:tr w:rsidR="00104041" w14:paraId="384344A2" w14:textId="77777777" w:rsidTr="00DE587A">
        <w:tc>
          <w:tcPr>
            <w:tcW w:w="5240" w:type="dxa"/>
          </w:tcPr>
          <w:p w14:paraId="689A82B9" w14:textId="45EB39C2" w:rsidR="00104041" w:rsidRDefault="00104041" w:rsidP="00EA2DE4">
            <w:pPr>
              <w:spacing w:line="276" w:lineRule="auto"/>
              <w:rPr>
                <w:rFonts w:ascii="Open Sans" w:hAnsi="Open Sans" w:cs="Open Sans"/>
              </w:rPr>
            </w:pPr>
            <w:r w:rsidRPr="00104041">
              <w:rPr>
                <w:rFonts w:ascii="Open Sans" w:hAnsi="Open Sans" w:cs="Open Sans"/>
                <w:highlight w:val="yellow"/>
              </w:rPr>
              <w:t>Support visits are carried out by the CEA Manager to branches</w:t>
            </w:r>
          </w:p>
        </w:tc>
        <w:tc>
          <w:tcPr>
            <w:tcW w:w="2552" w:type="dxa"/>
          </w:tcPr>
          <w:p w14:paraId="16E96451" w14:textId="77777777" w:rsidR="00104041" w:rsidRPr="00DE587A" w:rsidRDefault="00DE587A" w:rsidP="00EA2DE4">
            <w:pPr>
              <w:spacing w:line="276" w:lineRule="auto"/>
              <w:rPr>
                <w:rFonts w:ascii="Open Sans" w:hAnsi="Open Sans" w:cs="Open Sans"/>
                <w:highlight w:val="yellow"/>
              </w:rPr>
            </w:pPr>
            <w:r w:rsidRPr="00DE587A">
              <w:rPr>
                <w:rFonts w:ascii="Open Sans" w:hAnsi="Open Sans" w:cs="Open Sans"/>
                <w:highlight w:val="yellow"/>
              </w:rPr>
              <w:t xml:space="preserve">Travel budget </w:t>
            </w:r>
          </w:p>
          <w:p w14:paraId="0A95ED7E" w14:textId="70E21396" w:rsidR="00DE587A" w:rsidRPr="00DE587A" w:rsidRDefault="00DE587A" w:rsidP="00EA2DE4">
            <w:pPr>
              <w:spacing w:line="276" w:lineRule="auto"/>
              <w:rPr>
                <w:rFonts w:ascii="Open Sans" w:hAnsi="Open Sans" w:cs="Open Sans"/>
                <w:highlight w:val="yellow"/>
              </w:rPr>
            </w:pPr>
            <w:r w:rsidRPr="00DE587A">
              <w:rPr>
                <w:rFonts w:ascii="Open Sans" w:hAnsi="Open Sans" w:cs="Open Sans"/>
                <w:highlight w:val="yellow"/>
              </w:rPr>
              <w:t>CEA staff positions</w:t>
            </w:r>
          </w:p>
        </w:tc>
        <w:tc>
          <w:tcPr>
            <w:tcW w:w="1275" w:type="dxa"/>
          </w:tcPr>
          <w:p w14:paraId="34C4BF09" w14:textId="613F100D" w:rsidR="00104041" w:rsidRPr="00DE587A" w:rsidRDefault="00DE587A" w:rsidP="00EA2DE4">
            <w:pPr>
              <w:spacing w:line="276" w:lineRule="auto"/>
              <w:rPr>
                <w:rFonts w:ascii="Open Sans" w:hAnsi="Open Sans" w:cs="Open Sans"/>
                <w:highlight w:val="yellow"/>
              </w:rPr>
            </w:pPr>
            <w:r w:rsidRPr="00DE587A">
              <w:rPr>
                <w:rFonts w:ascii="Open Sans" w:hAnsi="Open Sans" w:cs="Open Sans"/>
                <w:highlight w:val="yellow"/>
              </w:rPr>
              <w:t>CEA dept</w:t>
            </w:r>
          </w:p>
        </w:tc>
        <w:tc>
          <w:tcPr>
            <w:tcW w:w="1121" w:type="dxa"/>
          </w:tcPr>
          <w:p w14:paraId="7AE181F3" w14:textId="6944BE27" w:rsidR="00104041" w:rsidRPr="00DE587A" w:rsidRDefault="00DE587A" w:rsidP="00EA2DE4">
            <w:pPr>
              <w:spacing w:line="276" w:lineRule="auto"/>
              <w:rPr>
                <w:rFonts w:ascii="Open Sans" w:hAnsi="Open Sans" w:cs="Open Sans"/>
                <w:highlight w:val="yellow"/>
              </w:rPr>
            </w:pPr>
            <w:r w:rsidRPr="00DE587A">
              <w:rPr>
                <w:rFonts w:ascii="Open Sans" w:hAnsi="Open Sans" w:cs="Open Sans"/>
                <w:highlight w:val="yellow"/>
              </w:rPr>
              <w:t>Ongoing</w:t>
            </w:r>
          </w:p>
        </w:tc>
      </w:tr>
    </w:tbl>
    <w:p w14:paraId="3A5CCC0E" w14:textId="77777777" w:rsidR="009D64F1" w:rsidRPr="009D64F1" w:rsidRDefault="009D64F1" w:rsidP="00EA2DE4">
      <w:pPr>
        <w:spacing w:line="276" w:lineRule="auto"/>
        <w:rPr>
          <w:rFonts w:ascii="Open Sans" w:hAnsi="Open Sans" w:cs="Open Sans"/>
        </w:rPr>
      </w:pPr>
    </w:p>
    <w:p w14:paraId="5CB98AA3" w14:textId="77777777" w:rsidR="00EA2DE4" w:rsidRPr="00977C74" w:rsidRDefault="00EA2DE4" w:rsidP="00EA2DE4">
      <w:pPr>
        <w:pStyle w:val="ListParagraph"/>
      </w:pPr>
    </w:p>
    <w:p w14:paraId="550874BE" w14:textId="5525EF22" w:rsidR="00EA2DE4" w:rsidRPr="00ED0346" w:rsidRDefault="00991088" w:rsidP="00EA2DE4">
      <w:pPr>
        <w:pStyle w:val="Heading1"/>
        <w:rPr>
          <w:rFonts w:ascii="Montserrat" w:hAnsi="Montserrat"/>
        </w:rPr>
      </w:pPr>
      <w:bookmarkStart w:id="10" w:name="_Toc83390373"/>
      <w:r>
        <w:rPr>
          <w:rFonts w:ascii="Montserrat" w:hAnsi="Montserrat"/>
        </w:rPr>
        <w:t>Monitoring progress</w:t>
      </w:r>
      <w:bookmarkEnd w:id="10"/>
    </w:p>
    <w:p w14:paraId="40737B95" w14:textId="2C63A406" w:rsidR="00EA2DE4" w:rsidRDefault="00EA2DE4" w:rsidP="00EA2DE4">
      <w:pPr>
        <w:spacing w:line="276" w:lineRule="auto"/>
        <w:rPr>
          <w:rFonts w:ascii="Open Sans" w:hAnsi="Open Sans" w:cs="Open Sans"/>
          <w:i/>
          <w:iCs/>
        </w:rPr>
      </w:pPr>
      <w:r w:rsidRPr="00306963">
        <w:rPr>
          <w:rFonts w:ascii="Open Sans" w:hAnsi="Open Sans" w:cs="Open Sans"/>
          <w:i/>
          <w:iCs/>
        </w:rPr>
        <w:t xml:space="preserve">In this section, </w:t>
      </w:r>
      <w:r w:rsidR="00991088">
        <w:rPr>
          <w:rFonts w:ascii="Open Sans" w:hAnsi="Open Sans" w:cs="Open Sans"/>
          <w:i/>
          <w:iCs/>
        </w:rPr>
        <w:t xml:space="preserve">explain how implementation of the CEA Strategy will be monitored. This could include key performance indicators to measure </w:t>
      </w:r>
      <w:r w:rsidR="009B58F0">
        <w:rPr>
          <w:rFonts w:ascii="Open Sans" w:hAnsi="Open Sans" w:cs="Open Sans"/>
          <w:i/>
          <w:iCs/>
        </w:rPr>
        <w:t>the National Society’s levels of</w:t>
      </w:r>
      <w:r w:rsidR="00991088">
        <w:rPr>
          <w:rFonts w:ascii="Open Sans" w:hAnsi="Open Sans" w:cs="Open Sans"/>
          <w:i/>
          <w:iCs/>
        </w:rPr>
        <w:t xml:space="preserve"> accountability to communities and specific indicators to measure </w:t>
      </w:r>
      <w:r w:rsidR="009B58F0">
        <w:rPr>
          <w:rFonts w:ascii="Open Sans" w:hAnsi="Open Sans" w:cs="Open Sans"/>
          <w:i/>
          <w:iCs/>
        </w:rPr>
        <w:t>if the changes called for in this strategy are being implemented. Some example key performance indicators include:</w:t>
      </w:r>
    </w:p>
    <w:p w14:paraId="72DD5332" w14:textId="77777777" w:rsidR="009B58F0" w:rsidRPr="009B58F0" w:rsidRDefault="009B58F0" w:rsidP="009B58F0">
      <w:pPr>
        <w:pStyle w:val="ListParagraph"/>
        <w:numPr>
          <w:ilvl w:val="0"/>
          <w:numId w:val="45"/>
        </w:numPr>
        <w:spacing w:line="276" w:lineRule="auto"/>
        <w:rPr>
          <w:rFonts w:ascii="Open Sans" w:hAnsi="Open Sans" w:cs="Open Sans"/>
          <w:i/>
          <w:iCs/>
        </w:rPr>
      </w:pPr>
      <w:r w:rsidRPr="009B58F0">
        <w:rPr>
          <w:rFonts w:ascii="Open Sans" w:hAnsi="Open Sans" w:cs="Open Sans"/>
          <w:i/>
          <w:iCs/>
        </w:rPr>
        <w:t>% of community members who feel support provided by the National Society currently covers their most important needs</w:t>
      </w:r>
    </w:p>
    <w:p w14:paraId="2FCD9B1A" w14:textId="77777777" w:rsidR="009B58F0" w:rsidRPr="009B58F0" w:rsidRDefault="009B58F0" w:rsidP="009B58F0">
      <w:pPr>
        <w:pStyle w:val="ListParagraph"/>
        <w:numPr>
          <w:ilvl w:val="0"/>
          <w:numId w:val="45"/>
        </w:numPr>
        <w:spacing w:line="276" w:lineRule="auto"/>
        <w:rPr>
          <w:rFonts w:ascii="Open Sans" w:hAnsi="Open Sans" w:cs="Open Sans"/>
          <w:i/>
          <w:iCs/>
        </w:rPr>
      </w:pPr>
      <w:r w:rsidRPr="009B58F0">
        <w:rPr>
          <w:rFonts w:ascii="Open Sans" w:hAnsi="Open Sans" w:cs="Open Sans"/>
          <w:i/>
          <w:iCs/>
        </w:rPr>
        <w:t xml:space="preserve">% of community members who feel the National Society takes their opinion into account when providing support </w:t>
      </w:r>
    </w:p>
    <w:p w14:paraId="7DC40AAF" w14:textId="77777777" w:rsidR="009B58F0" w:rsidRPr="009B58F0" w:rsidRDefault="009B58F0" w:rsidP="009B58F0">
      <w:pPr>
        <w:pStyle w:val="ListParagraph"/>
        <w:numPr>
          <w:ilvl w:val="0"/>
          <w:numId w:val="45"/>
        </w:numPr>
        <w:spacing w:line="276" w:lineRule="auto"/>
        <w:rPr>
          <w:rFonts w:ascii="Open Sans" w:hAnsi="Open Sans" w:cs="Open Sans"/>
          <w:i/>
          <w:iCs/>
        </w:rPr>
      </w:pPr>
      <w:r w:rsidRPr="009B58F0">
        <w:rPr>
          <w:rFonts w:ascii="Open Sans" w:hAnsi="Open Sans" w:cs="Open Sans"/>
          <w:i/>
          <w:iCs/>
        </w:rPr>
        <w:t xml:space="preserve">% of National Society programmes and operations that have community engagement activities and budget included (e.g., activities on information sharing, </w:t>
      </w:r>
      <w:proofErr w:type="gramStart"/>
      <w:r w:rsidRPr="009B58F0">
        <w:rPr>
          <w:rFonts w:ascii="Open Sans" w:hAnsi="Open Sans" w:cs="Open Sans"/>
          <w:i/>
          <w:iCs/>
        </w:rPr>
        <w:t>participation</w:t>
      </w:r>
      <w:proofErr w:type="gramEnd"/>
      <w:r w:rsidRPr="009B58F0">
        <w:rPr>
          <w:rFonts w:ascii="Open Sans" w:hAnsi="Open Sans" w:cs="Open Sans"/>
          <w:i/>
          <w:iCs/>
        </w:rPr>
        <w:t xml:space="preserve"> and feedback)</w:t>
      </w:r>
    </w:p>
    <w:p w14:paraId="059854EC" w14:textId="64DADE66" w:rsidR="009B58F0" w:rsidRPr="009B58F0" w:rsidRDefault="009B58F0" w:rsidP="009B58F0">
      <w:pPr>
        <w:pStyle w:val="ListParagraph"/>
        <w:numPr>
          <w:ilvl w:val="0"/>
          <w:numId w:val="45"/>
        </w:numPr>
        <w:spacing w:line="276" w:lineRule="auto"/>
        <w:rPr>
          <w:rFonts w:ascii="Open Sans" w:hAnsi="Open Sans" w:cs="Open Sans"/>
          <w:i/>
          <w:iCs/>
        </w:rPr>
      </w:pPr>
      <w:r w:rsidRPr="009B58F0">
        <w:rPr>
          <w:rFonts w:ascii="Open Sans" w:hAnsi="Open Sans" w:cs="Open Sans"/>
          <w:i/>
          <w:iCs/>
        </w:rPr>
        <w:t># of National Societies policies, strategies and procedures that have integrated the Movement-wide commitments or minimum actions (for example, disaster response, health care, gender, protection, communications and staff and volunteer management)</w:t>
      </w:r>
    </w:p>
    <w:p w14:paraId="636829E4" w14:textId="107C6E4E" w:rsidR="00991088" w:rsidRDefault="009B58F0" w:rsidP="00EA2DE4">
      <w:pPr>
        <w:spacing w:line="276" w:lineRule="auto"/>
        <w:rPr>
          <w:rFonts w:ascii="Open Sans" w:hAnsi="Open Sans" w:cs="Open Sans"/>
          <w:i/>
          <w:iCs/>
        </w:rPr>
      </w:pPr>
      <w:r>
        <w:rPr>
          <w:rFonts w:ascii="Open Sans" w:hAnsi="Open Sans" w:cs="Open Sans"/>
          <w:i/>
          <w:iCs/>
        </w:rPr>
        <w:t>Set targets for indicators and explain how and when data will be collected</w:t>
      </w:r>
      <w:r w:rsidR="005D60F9">
        <w:rPr>
          <w:rFonts w:ascii="Open Sans" w:hAnsi="Open Sans" w:cs="Open Sans"/>
          <w:i/>
          <w:iCs/>
        </w:rPr>
        <w:t xml:space="preserve">, </w:t>
      </w:r>
      <w:r>
        <w:rPr>
          <w:rFonts w:ascii="Open Sans" w:hAnsi="Open Sans" w:cs="Open Sans"/>
          <w:i/>
          <w:iCs/>
        </w:rPr>
        <w:t>who has responsibility for this</w:t>
      </w:r>
      <w:r w:rsidR="005D60F9">
        <w:rPr>
          <w:rFonts w:ascii="Open Sans" w:hAnsi="Open Sans" w:cs="Open Sans"/>
          <w:i/>
          <w:iCs/>
        </w:rPr>
        <w:t>,</w:t>
      </w:r>
      <w:r>
        <w:rPr>
          <w:rFonts w:ascii="Open Sans" w:hAnsi="Open Sans" w:cs="Open Sans"/>
          <w:i/>
          <w:iCs/>
        </w:rPr>
        <w:t xml:space="preserve"> and where progress will be discussed and reported e.g., in management meetings. For more on CEA monitoring, including a wider choice of indicators, see </w:t>
      </w:r>
      <w:hyperlink r:id="rId16" w:history="1">
        <w:r w:rsidRPr="00346670">
          <w:rPr>
            <w:rStyle w:val="Hyperlink"/>
            <w:rFonts w:ascii="Open Sans" w:hAnsi="Open Sans" w:cs="Open Sans"/>
            <w:i/>
            <w:iCs/>
          </w:rPr>
          <w:t>Tool 7: CEA M&amp;E tool.</w:t>
        </w:r>
      </w:hyperlink>
    </w:p>
    <w:p w14:paraId="6DFF8278" w14:textId="77777777" w:rsidR="00EA2DE4" w:rsidRDefault="00EA2DE4" w:rsidP="00EA2DE4">
      <w:pPr>
        <w:spacing w:line="276" w:lineRule="auto"/>
      </w:pPr>
    </w:p>
    <w:p w14:paraId="7E3D2B27" w14:textId="77777777" w:rsidR="00EA2DE4" w:rsidRPr="00ED0346" w:rsidRDefault="00EA2DE4" w:rsidP="00EA2DE4">
      <w:pPr>
        <w:pStyle w:val="Heading1"/>
        <w:rPr>
          <w:rFonts w:ascii="Montserrat" w:hAnsi="Montserrat"/>
        </w:rPr>
      </w:pPr>
      <w:bookmarkStart w:id="11" w:name="_Toc83390374"/>
      <w:r w:rsidRPr="00ED0346">
        <w:rPr>
          <w:rFonts w:ascii="Montserrat" w:hAnsi="Montserrat"/>
        </w:rPr>
        <w:t>Appendix</w:t>
      </w:r>
      <w:bookmarkEnd w:id="11"/>
    </w:p>
    <w:p w14:paraId="0BAD7739" w14:textId="6571D8A7" w:rsidR="00EA2DE4" w:rsidRPr="00306963" w:rsidRDefault="00EA2DE4" w:rsidP="00EA2DE4">
      <w:pPr>
        <w:spacing w:line="276" w:lineRule="auto"/>
        <w:rPr>
          <w:rFonts w:ascii="Open Sans" w:hAnsi="Open Sans" w:cs="Open Sans"/>
          <w:i/>
          <w:iCs/>
        </w:rPr>
      </w:pPr>
      <w:r w:rsidRPr="00306963">
        <w:rPr>
          <w:rFonts w:ascii="Open Sans" w:hAnsi="Open Sans" w:cs="Open Sans"/>
          <w:i/>
          <w:iCs/>
        </w:rPr>
        <w:t xml:space="preserve">Include here any other key documents linked to the implementation of this </w:t>
      </w:r>
      <w:r w:rsidR="009B58F0">
        <w:rPr>
          <w:rFonts w:ascii="Open Sans" w:hAnsi="Open Sans" w:cs="Open Sans"/>
          <w:i/>
          <w:iCs/>
        </w:rPr>
        <w:t>strategy,</w:t>
      </w:r>
      <w:r w:rsidRPr="00306963">
        <w:rPr>
          <w:rFonts w:ascii="Open Sans" w:hAnsi="Open Sans" w:cs="Open Sans"/>
          <w:i/>
          <w:iCs/>
        </w:rPr>
        <w:t xml:space="preserve"> for example the National Society CEA </w:t>
      </w:r>
      <w:r w:rsidR="009B58F0">
        <w:rPr>
          <w:rFonts w:ascii="Open Sans" w:hAnsi="Open Sans" w:cs="Open Sans"/>
          <w:i/>
          <w:iCs/>
        </w:rPr>
        <w:t xml:space="preserve">policy or organizational strategy. </w:t>
      </w:r>
    </w:p>
    <w:p w14:paraId="3FA26C0F" w14:textId="55185297" w:rsidR="00EA2DE4" w:rsidRDefault="00EA2DE4" w:rsidP="006C0FD5">
      <w:pPr>
        <w:spacing w:before="0" w:line="276" w:lineRule="auto"/>
        <w:jc w:val="both"/>
        <w:rPr>
          <w:rFonts w:ascii="Calibri" w:eastAsia="Calibri" w:hAnsi="Calibri" w:cs="Calibri"/>
        </w:rPr>
      </w:pPr>
    </w:p>
    <w:p w14:paraId="21254E36" w14:textId="77777777" w:rsidR="00EA2DE4" w:rsidRPr="006C0FD5" w:rsidRDefault="00EA2DE4" w:rsidP="006C0FD5">
      <w:pPr>
        <w:spacing w:before="0" w:line="276" w:lineRule="auto"/>
        <w:jc w:val="both"/>
        <w:rPr>
          <w:rFonts w:ascii="Calibri" w:eastAsia="Calibri" w:hAnsi="Calibri" w:cs="Calibri"/>
        </w:rPr>
      </w:pPr>
    </w:p>
    <w:bookmarkEnd w:id="0"/>
    <w:bookmarkEnd w:id="1"/>
    <w:bookmarkEnd w:id="2"/>
    <w:bookmarkEnd w:id="3"/>
    <w:p w14:paraId="584C5221" w14:textId="636462E3" w:rsidR="00CE77FE" w:rsidRPr="002C2007" w:rsidRDefault="00CE77FE" w:rsidP="002C2007">
      <w:pPr>
        <w:rPr>
          <w:lang w:val="en-US"/>
        </w:rPr>
      </w:pPr>
    </w:p>
    <w:sectPr w:rsidR="00CE77FE" w:rsidRPr="002C2007" w:rsidSect="00B9422B">
      <w:headerReference w:type="default" r:id="rId17"/>
      <w:footerReference w:type="default" r:id="rId18"/>
      <w:footerReference w:type="first" r:id="rId19"/>
      <w:type w:val="continuous"/>
      <w:pgSz w:w="11900" w:h="16840"/>
      <w:pgMar w:top="1490" w:right="851" w:bottom="1304"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5D5B" w14:textId="77777777" w:rsidR="008C6E5D" w:rsidRDefault="008C6E5D">
      <w:r>
        <w:separator/>
      </w:r>
    </w:p>
    <w:p w14:paraId="4583405A" w14:textId="77777777" w:rsidR="008C6E5D" w:rsidRDefault="008C6E5D"/>
    <w:p w14:paraId="5748A3CC" w14:textId="77777777" w:rsidR="008C6E5D" w:rsidRDefault="008C6E5D"/>
  </w:endnote>
  <w:endnote w:type="continuationSeparator" w:id="0">
    <w:p w14:paraId="30DC1A17" w14:textId="77777777" w:rsidR="008C6E5D" w:rsidRDefault="008C6E5D">
      <w:r>
        <w:continuationSeparator/>
      </w:r>
    </w:p>
    <w:p w14:paraId="06E1A82B" w14:textId="77777777" w:rsidR="008C6E5D" w:rsidRDefault="008C6E5D"/>
    <w:p w14:paraId="19FD3BDC" w14:textId="77777777" w:rsidR="008C6E5D" w:rsidRDefault="008C6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auto"/>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Times-Roman">
    <w:altName w:val="Times"/>
    <w:panose1 w:val="0000050000000002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rinda">
    <w:panose1 w:val="020B0604020202020204"/>
    <w:charset w:val="00"/>
    <w:family w:val="swiss"/>
    <w:pitch w:val="variable"/>
    <w:sig w:usb0="00010003" w:usb1="00000000" w:usb2="00000000" w:usb3="00000000" w:csb0="00000001" w:csb1="00000000"/>
  </w:font>
  <w:font w:name="Montserrat">
    <w:panose1 w:val="020B0604020202020204"/>
    <w:charset w:val="4D"/>
    <w:family w:val="auto"/>
    <w:pitch w:val="variable"/>
    <w:sig w:usb0="20000007" w:usb1="00000001" w:usb2="00000000" w:usb3="00000000" w:csb0="00000193"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3AFF" w14:textId="23C1D034" w:rsidR="00043A64" w:rsidRPr="009B58F0" w:rsidRDefault="00043A64" w:rsidP="002C2007">
    <w:pPr>
      <w:pStyle w:val="Footer"/>
      <w:tabs>
        <w:tab w:val="clear" w:pos="8640"/>
        <w:tab w:val="right" w:pos="10065"/>
      </w:tabs>
      <w:jc w:val="right"/>
      <w:rPr>
        <w:rFonts w:ascii="Open Sans" w:hAnsi="Open Sans" w:cs="Open Sans"/>
        <w:b/>
        <w:bCs/>
        <w:sz w:val="20"/>
        <w:szCs w:val="20"/>
      </w:rPr>
    </w:pPr>
    <w:r>
      <w:tab/>
    </w:r>
    <w:r w:rsidR="009B58F0" w:rsidRPr="009B58F0">
      <w:rPr>
        <w:rFonts w:ascii="Open Sans" w:hAnsi="Open Sans" w:cs="Open Sans"/>
        <w:b/>
        <w:bCs/>
        <w:sz w:val="20"/>
        <w:szCs w:val="20"/>
      </w:rPr>
      <w:t xml:space="preserve"> Community Engagement and Accountability Strategy / </w:t>
    </w:r>
    <w:r w:rsidR="00157BA7" w:rsidRPr="009B58F0">
      <w:rPr>
        <w:rStyle w:val="Hyperlink"/>
        <w:rFonts w:ascii="Open Sans" w:hAnsi="Open Sans" w:cs="Open Sans"/>
        <w:b/>
        <w:bCs/>
        <w:color w:val="FF0000"/>
        <w:sz w:val="20"/>
        <w:szCs w:val="20"/>
        <w:u w:val="none"/>
      </w:rPr>
      <w:t>Organization name</w:t>
    </w:r>
    <w:r w:rsidRPr="009B58F0">
      <w:rPr>
        <w:rStyle w:val="Hyperlink"/>
        <w:rFonts w:ascii="Open Sans" w:hAnsi="Open Sans" w:cs="Open Sans"/>
        <w:b/>
        <w:bCs/>
        <w:color w:val="FF0000"/>
        <w:sz w:val="20"/>
        <w:szCs w:val="20"/>
        <w:u w:val="none"/>
      </w:rPr>
      <w:t xml:space="preserve"> </w:t>
    </w:r>
    <w:r w:rsidRPr="009B58F0">
      <w:rPr>
        <w:rFonts w:ascii="Open Sans" w:hAnsi="Open Sans" w:cs="Open Sans"/>
        <w:b/>
        <w:bCs/>
        <w:color w:val="595959"/>
        <w:sz w:val="20"/>
        <w:szCs w:val="20"/>
      </w:rPr>
      <w:t xml:space="preserve">/ </w:t>
    </w:r>
    <w:r w:rsidR="00157BA7" w:rsidRPr="009B58F0">
      <w:rPr>
        <w:rFonts w:ascii="Open Sans" w:hAnsi="Open Sans" w:cs="Open Sans"/>
        <w:b/>
        <w:bCs/>
        <w:color w:val="595959"/>
        <w:sz w:val="20"/>
        <w:szCs w:val="20"/>
      </w:rPr>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1E15" w14:textId="77777777" w:rsidR="00043A64" w:rsidRPr="006E3032" w:rsidRDefault="00043A64" w:rsidP="00A55E36">
    <w:pPr>
      <w:pStyle w:val="Footer"/>
      <w:tabs>
        <w:tab w:val="clear" w:pos="4320"/>
        <w:tab w:val="left" w:pos="0"/>
        <w:tab w:val="center" w:pos="255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6FEA" w14:textId="77777777" w:rsidR="008C6E5D" w:rsidRDefault="008C6E5D">
      <w:r>
        <w:separator/>
      </w:r>
    </w:p>
    <w:p w14:paraId="30262E1D" w14:textId="77777777" w:rsidR="008C6E5D" w:rsidRDefault="008C6E5D"/>
    <w:p w14:paraId="43C3DAAA" w14:textId="77777777" w:rsidR="008C6E5D" w:rsidRDefault="008C6E5D"/>
  </w:footnote>
  <w:footnote w:type="continuationSeparator" w:id="0">
    <w:p w14:paraId="187F2E43" w14:textId="77777777" w:rsidR="008C6E5D" w:rsidRDefault="008C6E5D">
      <w:r>
        <w:continuationSeparator/>
      </w:r>
    </w:p>
    <w:p w14:paraId="621E705E" w14:textId="77777777" w:rsidR="008C6E5D" w:rsidRDefault="008C6E5D"/>
    <w:p w14:paraId="44C9B08C" w14:textId="77777777" w:rsidR="008C6E5D" w:rsidRDefault="008C6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3D50" w14:textId="5BB5D765" w:rsidR="00043A64" w:rsidRDefault="00753F01" w:rsidP="00CE77FE">
    <w:pPr>
      <w:pStyle w:val="Header"/>
      <w:spacing w:before="0" w:after="240"/>
    </w:pPr>
    <w:r w:rsidRPr="00EA2DE4">
      <w:rPr>
        <w:noProof/>
        <w:highlight w:val="yellow"/>
        <w:lang w:val="en-US"/>
      </w:rPr>
      <w:t>Add r</w:t>
    </w:r>
    <w:r w:rsidR="00D72B23" w:rsidRPr="00EA2DE4">
      <w:rPr>
        <w:noProof/>
        <w:highlight w:val="yellow"/>
        <w:lang w:val="en-US"/>
      </w:rPr>
      <w:t>elevant logo</w:t>
    </w:r>
    <w:r w:rsidRPr="00EA2DE4">
      <w:rPr>
        <w:noProof/>
        <w:highlight w:val="yellow"/>
        <w:lang w:val="en-US"/>
      </w:rPr>
      <w:t>(s)</w:t>
    </w:r>
    <w:r w:rsidR="00D72B23" w:rsidRPr="00EA2DE4">
      <w:rPr>
        <w:noProof/>
        <w:highlight w:val="yellow"/>
        <w:lang w:val="en-US"/>
      </w:rPr>
      <w:t xml:space="preserve"> e.</w:t>
    </w:r>
    <w:r w:rsidR="00D72B23" w:rsidRPr="00EA2DE4">
      <w:rPr>
        <w:noProof/>
        <w:highlight w:val="yellow"/>
      </w:rPr>
      <w:t xml:space="preserve"> </w:t>
    </w:r>
    <w:r w:rsidR="00D72B23" w:rsidRPr="00EA2DE4">
      <w:rPr>
        <w:noProof/>
        <w:highlight w:val="yellow"/>
        <w:lang w:val="en-US"/>
      </w:rPr>
      <w:t>g. National Society, IFRC or ICRC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2pt;height:15.2pt" o:bullet="t">
        <v:imagedata r:id="rId1" o:title="mso487A"/>
      </v:shape>
    </w:pict>
  </w:numPicBullet>
  <w:abstractNum w:abstractNumId="0" w15:restartNumberingAfterBreak="0">
    <w:nsid w:val="FFFFFF88"/>
    <w:multiLevelType w:val="singleLevel"/>
    <w:tmpl w:val="B2503AD8"/>
    <w:lvl w:ilvl="0">
      <w:start w:val="1"/>
      <w:numFmt w:val="decimal"/>
      <w:pStyle w:val="ListNumber"/>
      <w:lvlText w:val="%1."/>
      <w:lvlJc w:val="left"/>
      <w:pPr>
        <w:tabs>
          <w:tab w:val="num" w:pos="360"/>
        </w:tabs>
        <w:ind w:left="360" w:hanging="360"/>
      </w:pPr>
    </w:lvl>
  </w:abstractNum>
  <w:abstractNum w:abstractNumId="1" w15:restartNumberingAfterBreak="0">
    <w:nsid w:val="0030582C"/>
    <w:multiLevelType w:val="hybridMultilevel"/>
    <w:tmpl w:val="243A26E8"/>
    <w:lvl w:ilvl="0" w:tplc="D6647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024F6D"/>
    <w:multiLevelType w:val="hybridMultilevel"/>
    <w:tmpl w:val="194A7A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C26CAF"/>
    <w:multiLevelType w:val="hybridMultilevel"/>
    <w:tmpl w:val="888C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42BD9"/>
    <w:multiLevelType w:val="hybridMultilevel"/>
    <w:tmpl w:val="A580C014"/>
    <w:lvl w:ilvl="0" w:tplc="73725A5A">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C5582"/>
    <w:multiLevelType w:val="hybridMultilevel"/>
    <w:tmpl w:val="9D124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52222"/>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782631"/>
    <w:multiLevelType w:val="multilevel"/>
    <w:tmpl w:val="C478E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CF1467"/>
    <w:multiLevelType w:val="multilevel"/>
    <w:tmpl w:val="DA0C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8F5AD3"/>
    <w:multiLevelType w:val="hybridMultilevel"/>
    <w:tmpl w:val="4D66A2D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1FAC48FB"/>
    <w:multiLevelType w:val="hybridMultilevel"/>
    <w:tmpl w:val="29AA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C333B"/>
    <w:multiLevelType w:val="hybridMultilevel"/>
    <w:tmpl w:val="243A26E8"/>
    <w:lvl w:ilvl="0" w:tplc="D6647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0B79A9"/>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8F1A81"/>
    <w:multiLevelType w:val="hybridMultilevel"/>
    <w:tmpl w:val="918E9B40"/>
    <w:lvl w:ilvl="0" w:tplc="513AACB0">
      <w:start w:val="1"/>
      <w:numFmt w:val="bullet"/>
      <w:pStyle w:val="Listbulleted2"/>
      <w:lvlText w:val=""/>
      <w:lvlJc w:val="left"/>
      <w:pPr>
        <w:ind w:left="720" w:hanging="360"/>
      </w:pPr>
      <w:rPr>
        <w:rFonts w:ascii="Wingdings" w:hAnsi="Wingdings" w:hint="default"/>
      </w:rPr>
    </w:lvl>
    <w:lvl w:ilvl="1" w:tplc="CD6427DA">
      <w:start w:val="1"/>
      <w:numFmt w:val="bullet"/>
      <w:pStyle w:val="Listbulleted2"/>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5A56C00"/>
    <w:multiLevelType w:val="hybridMultilevel"/>
    <w:tmpl w:val="2C38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E49F8"/>
    <w:multiLevelType w:val="hybridMultilevel"/>
    <w:tmpl w:val="D990FC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E9C582D"/>
    <w:multiLevelType w:val="hybridMultilevel"/>
    <w:tmpl w:val="C4E05966"/>
    <w:lvl w:ilvl="0" w:tplc="04090001">
      <w:start w:val="1"/>
      <w:numFmt w:val="bullet"/>
      <w:lvlText w:val=""/>
      <w:lvlJc w:val="left"/>
      <w:pPr>
        <w:ind w:left="720" w:hanging="360"/>
      </w:pPr>
      <w:rPr>
        <w:rFonts w:ascii="Symbol" w:hAnsi="Symbol" w:hint="default"/>
      </w:rPr>
    </w:lvl>
    <w:lvl w:ilvl="1" w:tplc="24BC9D7A">
      <w:start w:val="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B47D6"/>
    <w:multiLevelType w:val="hybridMultilevel"/>
    <w:tmpl w:val="5A82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84EAD"/>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920A0C"/>
    <w:multiLevelType w:val="hybridMultilevel"/>
    <w:tmpl w:val="264E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012F7"/>
    <w:multiLevelType w:val="hybridMultilevel"/>
    <w:tmpl w:val="98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23457"/>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E2238"/>
    <w:multiLevelType w:val="multilevel"/>
    <w:tmpl w:val="02DAA7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5644C39"/>
    <w:multiLevelType w:val="hybridMultilevel"/>
    <w:tmpl w:val="AD589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7957E6"/>
    <w:multiLevelType w:val="hybridMultilevel"/>
    <w:tmpl w:val="5DFE717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84D40"/>
    <w:multiLevelType w:val="hybridMultilevel"/>
    <w:tmpl w:val="8FDC6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93CF3"/>
    <w:multiLevelType w:val="hybridMultilevel"/>
    <w:tmpl w:val="07CA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52C89"/>
    <w:multiLevelType w:val="hybridMultilevel"/>
    <w:tmpl w:val="43FC748E"/>
    <w:lvl w:ilvl="0" w:tplc="3E92C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0C00BCF"/>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CF56AD"/>
    <w:multiLevelType w:val="hybridMultilevel"/>
    <w:tmpl w:val="E282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41E98"/>
    <w:multiLevelType w:val="multilevel"/>
    <w:tmpl w:val="E95060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9794D79"/>
    <w:multiLevelType w:val="hybridMultilevel"/>
    <w:tmpl w:val="CBAA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D5C9E"/>
    <w:multiLevelType w:val="hybridMultilevel"/>
    <w:tmpl w:val="A306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3016C"/>
    <w:multiLevelType w:val="hybridMultilevel"/>
    <w:tmpl w:val="897C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F323C6"/>
    <w:multiLevelType w:val="multilevel"/>
    <w:tmpl w:val="480C6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69645A4"/>
    <w:multiLevelType w:val="singleLevel"/>
    <w:tmpl w:val="48764BD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6DF559F"/>
    <w:multiLevelType w:val="hybridMultilevel"/>
    <w:tmpl w:val="E5C08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AC23C3"/>
    <w:multiLevelType w:val="hybridMultilevel"/>
    <w:tmpl w:val="3A1C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217BE"/>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C2EEC"/>
    <w:multiLevelType w:val="hybridMultilevel"/>
    <w:tmpl w:val="7DF8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E1A68"/>
    <w:multiLevelType w:val="multilevel"/>
    <w:tmpl w:val="5E5C7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8047CA9"/>
    <w:multiLevelType w:val="hybridMultilevel"/>
    <w:tmpl w:val="5776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8C6496"/>
    <w:multiLevelType w:val="hybridMultilevel"/>
    <w:tmpl w:val="1E506B0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C87739"/>
    <w:multiLevelType w:val="hybridMultilevel"/>
    <w:tmpl w:val="21E2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0"/>
  </w:num>
  <w:num w:numId="4">
    <w:abstractNumId w:val="35"/>
  </w:num>
  <w:num w:numId="5">
    <w:abstractNumId w:val="22"/>
  </w:num>
  <w:num w:numId="6">
    <w:abstractNumId w:val="42"/>
  </w:num>
  <w:num w:numId="7">
    <w:abstractNumId w:val="24"/>
  </w:num>
  <w:num w:numId="8">
    <w:abstractNumId w:val="16"/>
  </w:num>
  <w:num w:numId="9">
    <w:abstractNumId w:val="15"/>
  </w:num>
  <w:num w:numId="10">
    <w:abstractNumId w:val="2"/>
  </w:num>
  <w:num w:numId="11">
    <w:abstractNumId w:val="36"/>
  </w:num>
  <w:num w:numId="12">
    <w:abstractNumId w:val="23"/>
  </w:num>
  <w:num w:numId="13">
    <w:abstractNumId w:val="11"/>
  </w:num>
  <w:num w:numId="14">
    <w:abstractNumId w:val="27"/>
  </w:num>
  <w:num w:numId="15">
    <w:abstractNumId w:val="1"/>
  </w:num>
  <w:num w:numId="16">
    <w:abstractNumId w:val="26"/>
  </w:num>
  <w:num w:numId="17">
    <w:abstractNumId w:val="12"/>
  </w:num>
  <w:num w:numId="18">
    <w:abstractNumId w:val="5"/>
  </w:num>
  <w:num w:numId="19">
    <w:abstractNumId w:val="21"/>
  </w:num>
  <w:num w:numId="20">
    <w:abstractNumId w:val="6"/>
  </w:num>
  <w:num w:numId="21">
    <w:abstractNumId w:val="28"/>
  </w:num>
  <w:num w:numId="22">
    <w:abstractNumId w:val="25"/>
  </w:num>
  <w:num w:numId="23">
    <w:abstractNumId w:val="33"/>
  </w:num>
  <w:num w:numId="24">
    <w:abstractNumId w:val="8"/>
  </w:num>
  <w:num w:numId="25">
    <w:abstractNumId w:val="18"/>
  </w:num>
  <w:num w:numId="26">
    <w:abstractNumId w:val="43"/>
  </w:num>
  <w:num w:numId="27">
    <w:abstractNumId w:val="38"/>
  </w:num>
  <w:num w:numId="28">
    <w:abstractNumId w:val="4"/>
  </w:num>
  <w:num w:numId="29">
    <w:abstractNumId w:val="31"/>
  </w:num>
  <w:num w:numId="30">
    <w:abstractNumId w:val="14"/>
  </w:num>
  <w:num w:numId="31">
    <w:abstractNumId w:val="3"/>
  </w:num>
  <w:num w:numId="32">
    <w:abstractNumId w:val="32"/>
  </w:num>
  <w:num w:numId="33">
    <w:abstractNumId w:val="20"/>
  </w:num>
  <w:num w:numId="34">
    <w:abstractNumId w:val="17"/>
  </w:num>
  <w:num w:numId="35">
    <w:abstractNumId w:val="44"/>
  </w:num>
  <w:num w:numId="36">
    <w:abstractNumId w:val="40"/>
  </w:num>
  <w:num w:numId="37">
    <w:abstractNumId w:val="10"/>
  </w:num>
  <w:num w:numId="38">
    <w:abstractNumId w:val="29"/>
  </w:num>
  <w:num w:numId="39">
    <w:abstractNumId w:val="9"/>
  </w:num>
  <w:num w:numId="40">
    <w:abstractNumId w:val="7"/>
  </w:num>
  <w:num w:numId="41">
    <w:abstractNumId w:val="41"/>
  </w:num>
  <w:num w:numId="42">
    <w:abstractNumId w:val="37"/>
  </w:num>
  <w:num w:numId="43">
    <w:abstractNumId w:val="34"/>
  </w:num>
  <w:num w:numId="44">
    <w:abstractNumId w:val="30"/>
  </w:num>
  <w:num w:numId="4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proofState w:spelling="clean" w:grammar="clean"/>
  <w:defaultTabStop w:val="720"/>
  <w:hyphenationZone w:val="425"/>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40"/>
    <w:rsid w:val="0000146C"/>
    <w:rsid w:val="00002438"/>
    <w:rsid w:val="00004D43"/>
    <w:rsid w:val="000050C3"/>
    <w:rsid w:val="00006A90"/>
    <w:rsid w:val="0001029D"/>
    <w:rsid w:val="00011F10"/>
    <w:rsid w:val="000120E3"/>
    <w:rsid w:val="000135B4"/>
    <w:rsid w:val="00013B4C"/>
    <w:rsid w:val="00014943"/>
    <w:rsid w:val="00014FD9"/>
    <w:rsid w:val="00015B6B"/>
    <w:rsid w:val="000161FC"/>
    <w:rsid w:val="00016314"/>
    <w:rsid w:val="00016869"/>
    <w:rsid w:val="00016EE6"/>
    <w:rsid w:val="0002247C"/>
    <w:rsid w:val="0002256B"/>
    <w:rsid w:val="0002296B"/>
    <w:rsid w:val="00022F17"/>
    <w:rsid w:val="00022F18"/>
    <w:rsid w:val="00024741"/>
    <w:rsid w:val="0002652E"/>
    <w:rsid w:val="00027806"/>
    <w:rsid w:val="00027E9C"/>
    <w:rsid w:val="0003365F"/>
    <w:rsid w:val="000340AE"/>
    <w:rsid w:val="00034465"/>
    <w:rsid w:val="00034A47"/>
    <w:rsid w:val="00035493"/>
    <w:rsid w:val="00040B39"/>
    <w:rsid w:val="00043A64"/>
    <w:rsid w:val="00043A6A"/>
    <w:rsid w:val="00044E4A"/>
    <w:rsid w:val="000453E7"/>
    <w:rsid w:val="00045732"/>
    <w:rsid w:val="00050081"/>
    <w:rsid w:val="00050640"/>
    <w:rsid w:val="00050B39"/>
    <w:rsid w:val="0005354E"/>
    <w:rsid w:val="000547B1"/>
    <w:rsid w:val="00055116"/>
    <w:rsid w:val="00057C24"/>
    <w:rsid w:val="00057D03"/>
    <w:rsid w:val="00061ACA"/>
    <w:rsid w:val="00062713"/>
    <w:rsid w:val="00063132"/>
    <w:rsid w:val="000638E1"/>
    <w:rsid w:val="000649AE"/>
    <w:rsid w:val="0006576C"/>
    <w:rsid w:val="00065795"/>
    <w:rsid w:val="00070341"/>
    <w:rsid w:val="00070689"/>
    <w:rsid w:val="00071007"/>
    <w:rsid w:val="00071266"/>
    <w:rsid w:val="00071D5A"/>
    <w:rsid w:val="00071F7B"/>
    <w:rsid w:val="00073486"/>
    <w:rsid w:val="00074948"/>
    <w:rsid w:val="00074CE9"/>
    <w:rsid w:val="00075498"/>
    <w:rsid w:val="00075DF7"/>
    <w:rsid w:val="00075E20"/>
    <w:rsid w:val="0007600F"/>
    <w:rsid w:val="000835AA"/>
    <w:rsid w:val="00083D47"/>
    <w:rsid w:val="000844B3"/>
    <w:rsid w:val="000858CE"/>
    <w:rsid w:val="00092DB0"/>
    <w:rsid w:val="00093D45"/>
    <w:rsid w:val="00093D69"/>
    <w:rsid w:val="000955B5"/>
    <w:rsid w:val="000A1252"/>
    <w:rsid w:val="000A2BF7"/>
    <w:rsid w:val="000A3DBE"/>
    <w:rsid w:val="000A76DF"/>
    <w:rsid w:val="000A7A97"/>
    <w:rsid w:val="000B0140"/>
    <w:rsid w:val="000B0284"/>
    <w:rsid w:val="000B14DA"/>
    <w:rsid w:val="000B2B6E"/>
    <w:rsid w:val="000B33B5"/>
    <w:rsid w:val="000B5242"/>
    <w:rsid w:val="000B5FED"/>
    <w:rsid w:val="000B65B1"/>
    <w:rsid w:val="000B6C96"/>
    <w:rsid w:val="000B79D9"/>
    <w:rsid w:val="000C00C4"/>
    <w:rsid w:val="000C0718"/>
    <w:rsid w:val="000C11CB"/>
    <w:rsid w:val="000C1C72"/>
    <w:rsid w:val="000C2246"/>
    <w:rsid w:val="000C260A"/>
    <w:rsid w:val="000C6ABB"/>
    <w:rsid w:val="000C71F8"/>
    <w:rsid w:val="000C7704"/>
    <w:rsid w:val="000D06A5"/>
    <w:rsid w:val="000D55BE"/>
    <w:rsid w:val="000D5EB1"/>
    <w:rsid w:val="000D772E"/>
    <w:rsid w:val="000D7C7B"/>
    <w:rsid w:val="000E00D4"/>
    <w:rsid w:val="000E0160"/>
    <w:rsid w:val="000E0429"/>
    <w:rsid w:val="000E1EE1"/>
    <w:rsid w:val="000E2055"/>
    <w:rsid w:val="000E2AC1"/>
    <w:rsid w:val="000E5139"/>
    <w:rsid w:val="000E5D3A"/>
    <w:rsid w:val="000E77E5"/>
    <w:rsid w:val="000F1589"/>
    <w:rsid w:val="000F303B"/>
    <w:rsid w:val="000F58B0"/>
    <w:rsid w:val="000F58F0"/>
    <w:rsid w:val="000F68C4"/>
    <w:rsid w:val="000F6FFF"/>
    <w:rsid w:val="001009EA"/>
    <w:rsid w:val="001011D0"/>
    <w:rsid w:val="001015F9"/>
    <w:rsid w:val="00101AAD"/>
    <w:rsid w:val="0010209A"/>
    <w:rsid w:val="001022F5"/>
    <w:rsid w:val="00102F65"/>
    <w:rsid w:val="001038D8"/>
    <w:rsid w:val="00104041"/>
    <w:rsid w:val="001060AF"/>
    <w:rsid w:val="00106DCB"/>
    <w:rsid w:val="00111759"/>
    <w:rsid w:val="001136FC"/>
    <w:rsid w:val="00113E78"/>
    <w:rsid w:val="00113EC1"/>
    <w:rsid w:val="001145D9"/>
    <w:rsid w:val="0011478F"/>
    <w:rsid w:val="00115760"/>
    <w:rsid w:val="001168B0"/>
    <w:rsid w:val="00116F2A"/>
    <w:rsid w:val="00117F23"/>
    <w:rsid w:val="00121C57"/>
    <w:rsid w:val="00124DE8"/>
    <w:rsid w:val="00125A5C"/>
    <w:rsid w:val="001270D7"/>
    <w:rsid w:val="00130765"/>
    <w:rsid w:val="00133505"/>
    <w:rsid w:val="00133E49"/>
    <w:rsid w:val="0013456F"/>
    <w:rsid w:val="001350B3"/>
    <w:rsid w:val="001353E6"/>
    <w:rsid w:val="00136A14"/>
    <w:rsid w:val="0014006E"/>
    <w:rsid w:val="00140E45"/>
    <w:rsid w:val="00141213"/>
    <w:rsid w:val="00143521"/>
    <w:rsid w:val="0014477A"/>
    <w:rsid w:val="00144F1E"/>
    <w:rsid w:val="00147E92"/>
    <w:rsid w:val="00151254"/>
    <w:rsid w:val="00151BD1"/>
    <w:rsid w:val="00153A58"/>
    <w:rsid w:val="00153CBC"/>
    <w:rsid w:val="00154F14"/>
    <w:rsid w:val="00157BA7"/>
    <w:rsid w:val="00160D3D"/>
    <w:rsid w:val="00161302"/>
    <w:rsid w:val="00164A8C"/>
    <w:rsid w:val="00164B1E"/>
    <w:rsid w:val="0016732F"/>
    <w:rsid w:val="001676F5"/>
    <w:rsid w:val="00170D57"/>
    <w:rsid w:val="00171C23"/>
    <w:rsid w:val="0017392F"/>
    <w:rsid w:val="001751A4"/>
    <w:rsid w:val="00175C22"/>
    <w:rsid w:val="00183421"/>
    <w:rsid w:val="00183E07"/>
    <w:rsid w:val="00183E97"/>
    <w:rsid w:val="00184FDF"/>
    <w:rsid w:val="0018639F"/>
    <w:rsid w:val="001865E9"/>
    <w:rsid w:val="00190409"/>
    <w:rsid w:val="00195130"/>
    <w:rsid w:val="001968DA"/>
    <w:rsid w:val="00196B7F"/>
    <w:rsid w:val="001971FE"/>
    <w:rsid w:val="001A288A"/>
    <w:rsid w:val="001A3DAB"/>
    <w:rsid w:val="001A7D92"/>
    <w:rsid w:val="001B040A"/>
    <w:rsid w:val="001B1392"/>
    <w:rsid w:val="001B1533"/>
    <w:rsid w:val="001B1873"/>
    <w:rsid w:val="001B209F"/>
    <w:rsid w:val="001B48B1"/>
    <w:rsid w:val="001B6065"/>
    <w:rsid w:val="001B6A4A"/>
    <w:rsid w:val="001B6A5B"/>
    <w:rsid w:val="001C074E"/>
    <w:rsid w:val="001C12EF"/>
    <w:rsid w:val="001C295A"/>
    <w:rsid w:val="001C410F"/>
    <w:rsid w:val="001C5FEB"/>
    <w:rsid w:val="001D2418"/>
    <w:rsid w:val="001D4604"/>
    <w:rsid w:val="001D49AB"/>
    <w:rsid w:val="001D5440"/>
    <w:rsid w:val="001D5F1C"/>
    <w:rsid w:val="001D67CF"/>
    <w:rsid w:val="001D790F"/>
    <w:rsid w:val="001D7ACC"/>
    <w:rsid w:val="001E0402"/>
    <w:rsid w:val="001E13A5"/>
    <w:rsid w:val="001E2F6B"/>
    <w:rsid w:val="001E3952"/>
    <w:rsid w:val="001E41B5"/>
    <w:rsid w:val="001E4213"/>
    <w:rsid w:val="001E79DB"/>
    <w:rsid w:val="001F02B5"/>
    <w:rsid w:val="001F2C19"/>
    <w:rsid w:val="001F369A"/>
    <w:rsid w:val="001F37A3"/>
    <w:rsid w:val="001F3FDD"/>
    <w:rsid w:val="001F4DB0"/>
    <w:rsid w:val="001F5D53"/>
    <w:rsid w:val="001F62F3"/>
    <w:rsid w:val="001F70E7"/>
    <w:rsid w:val="00201CBD"/>
    <w:rsid w:val="002022BC"/>
    <w:rsid w:val="00206BDD"/>
    <w:rsid w:val="002124D4"/>
    <w:rsid w:val="00213012"/>
    <w:rsid w:val="002131C6"/>
    <w:rsid w:val="002156DA"/>
    <w:rsid w:val="002159D3"/>
    <w:rsid w:val="00217519"/>
    <w:rsid w:val="0021772A"/>
    <w:rsid w:val="00220E39"/>
    <w:rsid w:val="002215A4"/>
    <w:rsid w:val="0022452F"/>
    <w:rsid w:val="002278E0"/>
    <w:rsid w:val="00230002"/>
    <w:rsid w:val="00230BD8"/>
    <w:rsid w:val="00230DC5"/>
    <w:rsid w:val="002311B0"/>
    <w:rsid w:val="002321C3"/>
    <w:rsid w:val="00233DEC"/>
    <w:rsid w:val="002352D8"/>
    <w:rsid w:val="002371BE"/>
    <w:rsid w:val="00242016"/>
    <w:rsid w:val="00243A9F"/>
    <w:rsid w:val="00245D78"/>
    <w:rsid w:val="00245E06"/>
    <w:rsid w:val="002477EA"/>
    <w:rsid w:val="00251BE4"/>
    <w:rsid w:val="00252F16"/>
    <w:rsid w:val="002531EC"/>
    <w:rsid w:val="00253588"/>
    <w:rsid w:val="002563C8"/>
    <w:rsid w:val="002577C1"/>
    <w:rsid w:val="00260030"/>
    <w:rsid w:val="002616DF"/>
    <w:rsid w:val="00262B78"/>
    <w:rsid w:val="00263D1C"/>
    <w:rsid w:val="002729A0"/>
    <w:rsid w:val="00273525"/>
    <w:rsid w:val="00274229"/>
    <w:rsid w:val="00275019"/>
    <w:rsid w:val="002769D2"/>
    <w:rsid w:val="00276D8C"/>
    <w:rsid w:val="002812B3"/>
    <w:rsid w:val="00287BD8"/>
    <w:rsid w:val="00287F8A"/>
    <w:rsid w:val="0029015B"/>
    <w:rsid w:val="00290907"/>
    <w:rsid w:val="002920ED"/>
    <w:rsid w:val="0029225F"/>
    <w:rsid w:val="00292459"/>
    <w:rsid w:val="0029292D"/>
    <w:rsid w:val="00293825"/>
    <w:rsid w:val="00293E3A"/>
    <w:rsid w:val="002942E3"/>
    <w:rsid w:val="00294A58"/>
    <w:rsid w:val="002954FC"/>
    <w:rsid w:val="00296B0E"/>
    <w:rsid w:val="00296E44"/>
    <w:rsid w:val="002A4EE6"/>
    <w:rsid w:val="002A5F4F"/>
    <w:rsid w:val="002A65A0"/>
    <w:rsid w:val="002A6A94"/>
    <w:rsid w:val="002A6C07"/>
    <w:rsid w:val="002B0133"/>
    <w:rsid w:val="002B3141"/>
    <w:rsid w:val="002B3EE1"/>
    <w:rsid w:val="002B3FD2"/>
    <w:rsid w:val="002B4F8E"/>
    <w:rsid w:val="002C0857"/>
    <w:rsid w:val="002C2007"/>
    <w:rsid w:val="002C207C"/>
    <w:rsid w:val="002C340A"/>
    <w:rsid w:val="002C3672"/>
    <w:rsid w:val="002C4A79"/>
    <w:rsid w:val="002C4BA9"/>
    <w:rsid w:val="002C5034"/>
    <w:rsid w:val="002C50FC"/>
    <w:rsid w:val="002C5CEC"/>
    <w:rsid w:val="002C7E4C"/>
    <w:rsid w:val="002E01C8"/>
    <w:rsid w:val="002E0B5F"/>
    <w:rsid w:val="002E1D65"/>
    <w:rsid w:val="002E2156"/>
    <w:rsid w:val="002E27E2"/>
    <w:rsid w:val="002E3602"/>
    <w:rsid w:val="002E3972"/>
    <w:rsid w:val="002E6779"/>
    <w:rsid w:val="002E6E06"/>
    <w:rsid w:val="002E7737"/>
    <w:rsid w:val="002F128A"/>
    <w:rsid w:val="002F3740"/>
    <w:rsid w:val="002F7655"/>
    <w:rsid w:val="0030042D"/>
    <w:rsid w:val="003004CF"/>
    <w:rsid w:val="003005E6"/>
    <w:rsid w:val="003007D7"/>
    <w:rsid w:val="003008E7"/>
    <w:rsid w:val="003042CD"/>
    <w:rsid w:val="00304886"/>
    <w:rsid w:val="00305761"/>
    <w:rsid w:val="00306963"/>
    <w:rsid w:val="00307A62"/>
    <w:rsid w:val="00307CBF"/>
    <w:rsid w:val="00311BF5"/>
    <w:rsid w:val="003152DB"/>
    <w:rsid w:val="00322CB0"/>
    <w:rsid w:val="00324841"/>
    <w:rsid w:val="00326C32"/>
    <w:rsid w:val="003329A0"/>
    <w:rsid w:val="0033338B"/>
    <w:rsid w:val="00333401"/>
    <w:rsid w:val="00334564"/>
    <w:rsid w:val="0033783E"/>
    <w:rsid w:val="003427EE"/>
    <w:rsid w:val="00344161"/>
    <w:rsid w:val="00346670"/>
    <w:rsid w:val="00350CAC"/>
    <w:rsid w:val="0035610A"/>
    <w:rsid w:val="00357DAD"/>
    <w:rsid w:val="00357DC2"/>
    <w:rsid w:val="00361AFA"/>
    <w:rsid w:val="00364154"/>
    <w:rsid w:val="00365DA9"/>
    <w:rsid w:val="00365FC9"/>
    <w:rsid w:val="00366314"/>
    <w:rsid w:val="003667E5"/>
    <w:rsid w:val="00371454"/>
    <w:rsid w:val="00371936"/>
    <w:rsid w:val="00373164"/>
    <w:rsid w:val="00373DD2"/>
    <w:rsid w:val="00374580"/>
    <w:rsid w:val="00376B01"/>
    <w:rsid w:val="00376FC8"/>
    <w:rsid w:val="00381371"/>
    <w:rsid w:val="00382739"/>
    <w:rsid w:val="00382C38"/>
    <w:rsid w:val="00383384"/>
    <w:rsid w:val="0038348C"/>
    <w:rsid w:val="0038371D"/>
    <w:rsid w:val="00383A35"/>
    <w:rsid w:val="00386105"/>
    <w:rsid w:val="003862BF"/>
    <w:rsid w:val="0039100A"/>
    <w:rsid w:val="003923A2"/>
    <w:rsid w:val="003940C1"/>
    <w:rsid w:val="00394564"/>
    <w:rsid w:val="003945AD"/>
    <w:rsid w:val="00395D9D"/>
    <w:rsid w:val="0039789E"/>
    <w:rsid w:val="003A0971"/>
    <w:rsid w:val="003A28A3"/>
    <w:rsid w:val="003A2AA5"/>
    <w:rsid w:val="003A3989"/>
    <w:rsid w:val="003A4C27"/>
    <w:rsid w:val="003A56B4"/>
    <w:rsid w:val="003A5708"/>
    <w:rsid w:val="003A590F"/>
    <w:rsid w:val="003A6234"/>
    <w:rsid w:val="003A7831"/>
    <w:rsid w:val="003B042B"/>
    <w:rsid w:val="003B1323"/>
    <w:rsid w:val="003B1402"/>
    <w:rsid w:val="003B32BD"/>
    <w:rsid w:val="003C243B"/>
    <w:rsid w:val="003C562D"/>
    <w:rsid w:val="003C76C3"/>
    <w:rsid w:val="003D1312"/>
    <w:rsid w:val="003D7028"/>
    <w:rsid w:val="003E24F6"/>
    <w:rsid w:val="003E2A36"/>
    <w:rsid w:val="003E35A2"/>
    <w:rsid w:val="003E35E9"/>
    <w:rsid w:val="003E570D"/>
    <w:rsid w:val="003E593E"/>
    <w:rsid w:val="003E5B1A"/>
    <w:rsid w:val="003E6D86"/>
    <w:rsid w:val="003E7872"/>
    <w:rsid w:val="003F01B1"/>
    <w:rsid w:val="003F28A1"/>
    <w:rsid w:val="003F294C"/>
    <w:rsid w:val="003F3BC0"/>
    <w:rsid w:val="003F4494"/>
    <w:rsid w:val="003F4D96"/>
    <w:rsid w:val="003F50AC"/>
    <w:rsid w:val="003F51E7"/>
    <w:rsid w:val="003F57E5"/>
    <w:rsid w:val="004005DC"/>
    <w:rsid w:val="00400DB6"/>
    <w:rsid w:val="00401391"/>
    <w:rsid w:val="004015BC"/>
    <w:rsid w:val="004023ED"/>
    <w:rsid w:val="00402404"/>
    <w:rsid w:val="00402B27"/>
    <w:rsid w:val="00402E43"/>
    <w:rsid w:val="0040315B"/>
    <w:rsid w:val="0040344A"/>
    <w:rsid w:val="00406F39"/>
    <w:rsid w:val="0041172C"/>
    <w:rsid w:val="00413DC3"/>
    <w:rsid w:val="00414EAB"/>
    <w:rsid w:val="004177B1"/>
    <w:rsid w:val="00420E1D"/>
    <w:rsid w:val="00423779"/>
    <w:rsid w:val="004268EF"/>
    <w:rsid w:val="00427013"/>
    <w:rsid w:val="0042725A"/>
    <w:rsid w:val="00431868"/>
    <w:rsid w:val="00431FE9"/>
    <w:rsid w:val="00433292"/>
    <w:rsid w:val="0043433E"/>
    <w:rsid w:val="00434721"/>
    <w:rsid w:val="00436941"/>
    <w:rsid w:val="00436FAC"/>
    <w:rsid w:val="00440731"/>
    <w:rsid w:val="004407FA"/>
    <w:rsid w:val="00441F95"/>
    <w:rsid w:val="00445061"/>
    <w:rsid w:val="004506F1"/>
    <w:rsid w:val="00450823"/>
    <w:rsid w:val="00456C40"/>
    <w:rsid w:val="00457AEC"/>
    <w:rsid w:val="0046103F"/>
    <w:rsid w:val="00462A5A"/>
    <w:rsid w:val="00464651"/>
    <w:rsid w:val="004648B8"/>
    <w:rsid w:val="00466A62"/>
    <w:rsid w:val="00472D9C"/>
    <w:rsid w:val="00477CB2"/>
    <w:rsid w:val="004809FF"/>
    <w:rsid w:val="004818E6"/>
    <w:rsid w:val="00481A5B"/>
    <w:rsid w:val="0048284E"/>
    <w:rsid w:val="00486BDD"/>
    <w:rsid w:val="004873C3"/>
    <w:rsid w:val="00487CA9"/>
    <w:rsid w:val="00495A0F"/>
    <w:rsid w:val="00495E9A"/>
    <w:rsid w:val="00496608"/>
    <w:rsid w:val="004A062D"/>
    <w:rsid w:val="004A2429"/>
    <w:rsid w:val="004A2EC9"/>
    <w:rsid w:val="004A2F5D"/>
    <w:rsid w:val="004A36C5"/>
    <w:rsid w:val="004A36CF"/>
    <w:rsid w:val="004A375C"/>
    <w:rsid w:val="004A6E8E"/>
    <w:rsid w:val="004A783D"/>
    <w:rsid w:val="004A7E1A"/>
    <w:rsid w:val="004A7EEB"/>
    <w:rsid w:val="004B06D9"/>
    <w:rsid w:val="004B0958"/>
    <w:rsid w:val="004B31EB"/>
    <w:rsid w:val="004B5F34"/>
    <w:rsid w:val="004B5FF8"/>
    <w:rsid w:val="004B64C7"/>
    <w:rsid w:val="004B7720"/>
    <w:rsid w:val="004C14AD"/>
    <w:rsid w:val="004C14B1"/>
    <w:rsid w:val="004C1A9F"/>
    <w:rsid w:val="004C2D98"/>
    <w:rsid w:val="004C4C97"/>
    <w:rsid w:val="004C5CF2"/>
    <w:rsid w:val="004C5E51"/>
    <w:rsid w:val="004C7304"/>
    <w:rsid w:val="004D093E"/>
    <w:rsid w:val="004D3AB3"/>
    <w:rsid w:val="004D3EB7"/>
    <w:rsid w:val="004D6DA2"/>
    <w:rsid w:val="004D7691"/>
    <w:rsid w:val="004D79CF"/>
    <w:rsid w:val="004E1DB5"/>
    <w:rsid w:val="004E1DFB"/>
    <w:rsid w:val="004E465C"/>
    <w:rsid w:val="004E53DD"/>
    <w:rsid w:val="004E71EA"/>
    <w:rsid w:val="004E742F"/>
    <w:rsid w:val="004F00A2"/>
    <w:rsid w:val="004F07C6"/>
    <w:rsid w:val="004F117C"/>
    <w:rsid w:val="004F2D60"/>
    <w:rsid w:val="004F3CB5"/>
    <w:rsid w:val="004F5796"/>
    <w:rsid w:val="004F62E4"/>
    <w:rsid w:val="00500513"/>
    <w:rsid w:val="00500A4A"/>
    <w:rsid w:val="005010D5"/>
    <w:rsid w:val="005024FA"/>
    <w:rsid w:val="005028FC"/>
    <w:rsid w:val="00504BD4"/>
    <w:rsid w:val="00505A90"/>
    <w:rsid w:val="00505C4E"/>
    <w:rsid w:val="005065BA"/>
    <w:rsid w:val="00507071"/>
    <w:rsid w:val="00510FEF"/>
    <w:rsid w:val="005160C1"/>
    <w:rsid w:val="0051773A"/>
    <w:rsid w:val="00521AA5"/>
    <w:rsid w:val="00522550"/>
    <w:rsid w:val="00522DE3"/>
    <w:rsid w:val="00524490"/>
    <w:rsid w:val="00525111"/>
    <w:rsid w:val="00531BF6"/>
    <w:rsid w:val="005324F1"/>
    <w:rsid w:val="00533249"/>
    <w:rsid w:val="005375D4"/>
    <w:rsid w:val="00540429"/>
    <w:rsid w:val="005429D1"/>
    <w:rsid w:val="00542B1F"/>
    <w:rsid w:val="00545831"/>
    <w:rsid w:val="0055029D"/>
    <w:rsid w:val="00550AE8"/>
    <w:rsid w:val="0055422E"/>
    <w:rsid w:val="00554F0D"/>
    <w:rsid w:val="00556803"/>
    <w:rsid w:val="00556E89"/>
    <w:rsid w:val="00564358"/>
    <w:rsid w:val="005643CA"/>
    <w:rsid w:val="00571958"/>
    <w:rsid w:val="00572900"/>
    <w:rsid w:val="00573FDD"/>
    <w:rsid w:val="00575DF2"/>
    <w:rsid w:val="005762C1"/>
    <w:rsid w:val="00577466"/>
    <w:rsid w:val="0058010A"/>
    <w:rsid w:val="0058126E"/>
    <w:rsid w:val="005812DB"/>
    <w:rsid w:val="00586793"/>
    <w:rsid w:val="00587874"/>
    <w:rsid w:val="00590CA7"/>
    <w:rsid w:val="00592157"/>
    <w:rsid w:val="005921AB"/>
    <w:rsid w:val="00593A2D"/>
    <w:rsid w:val="00594CAA"/>
    <w:rsid w:val="005A1884"/>
    <w:rsid w:val="005A2144"/>
    <w:rsid w:val="005A2225"/>
    <w:rsid w:val="005A256A"/>
    <w:rsid w:val="005A3D61"/>
    <w:rsid w:val="005A426B"/>
    <w:rsid w:val="005A4D7E"/>
    <w:rsid w:val="005B0134"/>
    <w:rsid w:val="005B0989"/>
    <w:rsid w:val="005B3A41"/>
    <w:rsid w:val="005B4614"/>
    <w:rsid w:val="005B4901"/>
    <w:rsid w:val="005B54F4"/>
    <w:rsid w:val="005B587E"/>
    <w:rsid w:val="005C119A"/>
    <w:rsid w:val="005C355E"/>
    <w:rsid w:val="005C4FAF"/>
    <w:rsid w:val="005C5B3E"/>
    <w:rsid w:val="005C6525"/>
    <w:rsid w:val="005C6F79"/>
    <w:rsid w:val="005C7EB1"/>
    <w:rsid w:val="005D065D"/>
    <w:rsid w:val="005D0EE4"/>
    <w:rsid w:val="005D11E3"/>
    <w:rsid w:val="005D188C"/>
    <w:rsid w:val="005D2DE3"/>
    <w:rsid w:val="005D60F9"/>
    <w:rsid w:val="005D640B"/>
    <w:rsid w:val="005D7A01"/>
    <w:rsid w:val="005D7E88"/>
    <w:rsid w:val="005E2E0B"/>
    <w:rsid w:val="005E42FE"/>
    <w:rsid w:val="005E5303"/>
    <w:rsid w:val="005E5E07"/>
    <w:rsid w:val="005E64F3"/>
    <w:rsid w:val="005F0EE3"/>
    <w:rsid w:val="005F2574"/>
    <w:rsid w:val="005F396E"/>
    <w:rsid w:val="005F5255"/>
    <w:rsid w:val="005F6A5F"/>
    <w:rsid w:val="005F6BBE"/>
    <w:rsid w:val="00605C11"/>
    <w:rsid w:val="006063C7"/>
    <w:rsid w:val="0061025F"/>
    <w:rsid w:val="00610C91"/>
    <w:rsid w:val="00611A58"/>
    <w:rsid w:val="00611AA7"/>
    <w:rsid w:val="00613B72"/>
    <w:rsid w:val="00614322"/>
    <w:rsid w:val="006152C1"/>
    <w:rsid w:val="00616821"/>
    <w:rsid w:val="00617CEB"/>
    <w:rsid w:val="00620A93"/>
    <w:rsid w:val="006210E8"/>
    <w:rsid w:val="00632477"/>
    <w:rsid w:val="0063435B"/>
    <w:rsid w:val="00635365"/>
    <w:rsid w:val="00637206"/>
    <w:rsid w:val="00641181"/>
    <w:rsid w:val="00641790"/>
    <w:rsid w:val="00642E0A"/>
    <w:rsid w:val="00643836"/>
    <w:rsid w:val="00647B9B"/>
    <w:rsid w:val="00647CCF"/>
    <w:rsid w:val="00650C57"/>
    <w:rsid w:val="00651742"/>
    <w:rsid w:val="006519DA"/>
    <w:rsid w:val="006554DE"/>
    <w:rsid w:val="00657657"/>
    <w:rsid w:val="00657F31"/>
    <w:rsid w:val="00660F37"/>
    <w:rsid w:val="006630E6"/>
    <w:rsid w:val="006648FE"/>
    <w:rsid w:val="006656D6"/>
    <w:rsid w:val="0067190F"/>
    <w:rsid w:val="00671930"/>
    <w:rsid w:val="00671B55"/>
    <w:rsid w:val="0067242D"/>
    <w:rsid w:val="00673878"/>
    <w:rsid w:val="00673BDA"/>
    <w:rsid w:val="00673C55"/>
    <w:rsid w:val="006746D7"/>
    <w:rsid w:val="0067472F"/>
    <w:rsid w:val="00680291"/>
    <w:rsid w:val="00680EE9"/>
    <w:rsid w:val="00681055"/>
    <w:rsid w:val="00681622"/>
    <w:rsid w:val="006818EA"/>
    <w:rsid w:val="00681E6B"/>
    <w:rsid w:val="00682923"/>
    <w:rsid w:val="00682C55"/>
    <w:rsid w:val="00684D39"/>
    <w:rsid w:val="00686364"/>
    <w:rsid w:val="00687FDD"/>
    <w:rsid w:val="00690735"/>
    <w:rsid w:val="00693A00"/>
    <w:rsid w:val="00696147"/>
    <w:rsid w:val="0069724B"/>
    <w:rsid w:val="006A241F"/>
    <w:rsid w:val="006A5F3A"/>
    <w:rsid w:val="006A6A83"/>
    <w:rsid w:val="006B2758"/>
    <w:rsid w:val="006B3FFE"/>
    <w:rsid w:val="006B4C17"/>
    <w:rsid w:val="006B5D6E"/>
    <w:rsid w:val="006C0FD5"/>
    <w:rsid w:val="006D10D9"/>
    <w:rsid w:val="006D27C1"/>
    <w:rsid w:val="006D3CE3"/>
    <w:rsid w:val="006D5C1A"/>
    <w:rsid w:val="006D636D"/>
    <w:rsid w:val="006D72DD"/>
    <w:rsid w:val="006D7D34"/>
    <w:rsid w:val="006D7FD4"/>
    <w:rsid w:val="006E0D72"/>
    <w:rsid w:val="006E26A3"/>
    <w:rsid w:val="006E3032"/>
    <w:rsid w:val="006E319A"/>
    <w:rsid w:val="006E4B91"/>
    <w:rsid w:val="006E5BE1"/>
    <w:rsid w:val="006F0A4C"/>
    <w:rsid w:val="006F14F7"/>
    <w:rsid w:val="006F1BD8"/>
    <w:rsid w:val="006F2825"/>
    <w:rsid w:val="006F2D25"/>
    <w:rsid w:val="006F2FC3"/>
    <w:rsid w:val="006F2FFF"/>
    <w:rsid w:val="006F31A5"/>
    <w:rsid w:val="006F41EA"/>
    <w:rsid w:val="006F539C"/>
    <w:rsid w:val="006F6710"/>
    <w:rsid w:val="006F7774"/>
    <w:rsid w:val="0070009A"/>
    <w:rsid w:val="0070017A"/>
    <w:rsid w:val="00701F8B"/>
    <w:rsid w:val="00702FCE"/>
    <w:rsid w:val="00703348"/>
    <w:rsid w:val="007037B3"/>
    <w:rsid w:val="007045F4"/>
    <w:rsid w:val="00704FE7"/>
    <w:rsid w:val="00705DA1"/>
    <w:rsid w:val="0071010C"/>
    <w:rsid w:val="00710E03"/>
    <w:rsid w:val="00711CCE"/>
    <w:rsid w:val="00712493"/>
    <w:rsid w:val="007131B5"/>
    <w:rsid w:val="00713C00"/>
    <w:rsid w:val="00715B76"/>
    <w:rsid w:val="00715E5A"/>
    <w:rsid w:val="007166D1"/>
    <w:rsid w:val="00717EF6"/>
    <w:rsid w:val="0072025D"/>
    <w:rsid w:val="007203B6"/>
    <w:rsid w:val="00724A68"/>
    <w:rsid w:val="00724F42"/>
    <w:rsid w:val="00725717"/>
    <w:rsid w:val="007260D8"/>
    <w:rsid w:val="007271BC"/>
    <w:rsid w:val="007332BF"/>
    <w:rsid w:val="007352BA"/>
    <w:rsid w:val="00735C76"/>
    <w:rsid w:val="0074150A"/>
    <w:rsid w:val="0074447D"/>
    <w:rsid w:val="00744839"/>
    <w:rsid w:val="007502C1"/>
    <w:rsid w:val="00750490"/>
    <w:rsid w:val="007505CB"/>
    <w:rsid w:val="00750BAE"/>
    <w:rsid w:val="00750ECF"/>
    <w:rsid w:val="00751D70"/>
    <w:rsid w:val="00752BA3"/>
    <w:rsid w:val="0075318C"/>
    <w:rsid w:val="0075324F"/>
    <w:rsid w:val="00753D8C"/>
    <w:rsid w:val="00753F01"/>
    <w:rsid w:val="007546E2"/>
    <w:rsid w:val="00755A70"/>
    <w:rsid w:val="00757C4C"/>
    <w:rsid w:val="007600C3"/>
    <w:rsid w:val="00763C30"/>
    <w:rsid w:val="00770BD5"/>
    <w:rsid w:val="0077164E"/>
    <w:rsid w:val="00772547"/>
    <w:rsid w:val="00772922"/>
    <w:rsid w:val="007731E1"/>
    <w:rsid w:val="00774904"/>
    <w:rsid w:val="00774CA7"/>
    <w:rsid w:val="0077557C"/>
    <w:rsid w:val="00776065"/>
    <w:rsid w:val="00777CA0"/>
    <w:rsid w:val="00783B3E"/>
    <w:rsid w:val="00783E06"/>
    <w:rsid w:val="00784C03"/>
    <w:rsid w:val="007864FF"/>
    <w:rsid w:val="007901D0"/>
    <w:rsid w:val="007909CA"/>
    <w:rsid w:val="00792DBF"/>
    <w:rsid w:val="0079345C"/>
    <w:rsid w:val="00793E9F"/>
    <w:rsid w:val="007A19E5"/>
    <w:rsid w:val="007A1B05"/>
    <w:rsid w:val="007A1B9C"/>
    <w:rsid w:val="007A2C7A"/>
    <w:rsid w:val="007A57F4"/>
    <w:rsid w:val="007A701A"/>
    <w:rsid w:val="007A71E0"/>
    <w:rsid w:val="007A7F51"/>
    <w:rsid w:val="007B0DF1"/>
    <w:rsid w:val="007B4BD4"/>
    <w:rsid w:val="007B5E5D"/>
    <w:rsid w:val="007B72FF"/>
    <w:rsid w:val="007B74E4"/>
    <w:rsid w:val="007D1D4F"/>
    <w:rsid w:val="007D29B7"/>
    <w:rsid w:val="007D3B4C"/>
    <w:rsid w:val="007D6DBC"/>
    <w:rsid w:val="007D6F26"/>
    <w:rsid w:val="007D77E4"/>
    <w:rsid w:val="007E0EF5"/>
    <w:rsid w:val="007E1571"/>
    <w:rsid w:val="007E23D3"/>
    <w:rsid w:val="007E4553"/>
    <w:rsid w:val="007E559F"/>
    <w:rsid w:val="007E751D"/>
    <w:rsid w:val="007E7856"/>
    <w:rsid w:val="007F150F"/>
    <w:rsid w:val="007F6275"/>
    <w:rsid w:val="007F6FBE"/>
    <w:rsid w:val="0080218A"/>
    <w:rsid w:val="008076A5"/>
    <w:rsid w:val="00814192"/>
    <w:rsid w:val="00814233"/>
    <w:rsid w:val="008204C3"/>
    <w:rsid w:val="0083291F"/>
    <w:rsid w:val="00832C49"/>
    <w:rsid w:val="00833451"/>
    <w:rsid w:val="00834E3C"/>
    <w:rsid w:val="00835908"/>
    <w:rsid w:val="008359E7"/>
    <w:rsid w:val="00836F0F"/>
    <w:rsid w:val="00836F98"/>
    <w:rsid w:val="00837868"/>
    <w:rsid w:val="00837D96"/>
    <w:rsid w:val="008414E9"/>
    <w:rsid w:val="008428E3"/>
    <w:rsid w:val="00842FDA"/>
    <w:rsid w:val="00843C5B"/>
    <w:rsid w:val="00845A01"/>
    <w:rsid w:val="00846871"/>
    <w:rsid w:val="008528FF"/>
    <w:rsid w:val="00852950"/>
    <w:rsid w:val="00854EC5"/>
    <w:rsid w:val="00855387"/>
    <w:rsid w:val="008558A5"/>
    <w:rsid w:val="00855FBF"/>
    <w:rsid w:val="00860E41"/>
    <w:rsid w:val="008619D6"/>
    <w:rsid w:val="0086519B"/>
    <w:rsid w:val="008659CB"/>
    <w:rsid w:val="00872459"/>
    <w:rsid w:val="0087374E"/>
    <w:rsid w:val="00874BF1"/>
    <w:rsid w:val="008754E3"/>
    <w:rsid w:val="00875687"/>
    <w:rsid w:val="00877BCE"/>
    <w:rsid w:val="00877F5F"/>
    <w:rsid w:val="00880648"/>
    <w:rsid w:val="0088369E"/>
    <w:rsid w:val="00883EAE"/>
    <w:rsid w:val="00884214"/>
    <w:rsid w:val="00884804"/>
    <w:rsid w:val="00890335"/>
    <w:rsid w:val="008905D2"/>
    <w:rsid w:val="00892D9D"/>
    <w:rsid w:val="00895852"/>
    <w:rsid w:val="00896496"/>
    <w:rsid w:val="00897ECB"/>
    <w:rsid w:val="008A0F61"/>
    <w:rsid w:val="008A1321"/>
    <w:rsid w:val="008A2BE7"/>
    <w:rsid w:val="008A398C"/>
    <w:rsid w:val="008A398D"/>
    <w:rsid w:val="008A3BA6"/>
    <w:rsid w:val="008B2DD8"/>
    <w:rsid w:val="008B5545"/>
    <w:rsid w:val="008B60A7"/>
    <w:rsid w:val="008B6E4F"/>
    <w:rsid w:val="008C1280"/>
    <w:rsid w:val="008C13DD"/>
    <w:rsid w:val="008C335C"/>
    <w:rsid w:val="008C653C"/>
    <w:rsid w:val="008C6E5D"/>
    <w:rsid w:val="008C74CB"/>
    <w:rsid w:val="008E08DC"/>
    <w:rsid w:val="008E31AD"/>
    <w:rsid w:val="008E3B46"/>
    <w:rsid w:val="008E3D00"/>
    <w:rsid w:val="008E5038"/>
    <w:rsid w:val="008E58F4"/>
    <w:rsid w:val="008E6AEF"/>
    <w:rsid w:val="008F0C9E"/>
    <w:rsid w:val="008F0D6F"/>
    <w:rsid w:val="008F2B62"/>
    <w:rsid w:val="008F301A"/>
    <w:rsid w:val="008F4551"/>
    <w:rsid w:val="008F657D"/>
    <w:rsid w:val="0090027D"/>
    <w:rsid w:val="00900D56"/>
    <w:rsid w:val="00900DCB"/>
    <w:rsid w:val="00901A3B"/>
    <w:rsid w:val="0090246C"/>
    <w:rsid w:val="00903D9C"/>
    <w:rsid w:val="00905B0A"/>
    <w:rsid w:val="00906EA8"/>
    <w:rsid w:val="00913F0A"/>
    <w:rsid w:val="009158E2"/>
    <w:rsid w:val="00916AA9"/>
    <w:rsid w:val="0091726A"/>
    <w:rsid w:val="0092016E"/>
    <w:rsid w:val="009217CA"/>
    <w:rsid w:val="00921879"/>
    <w:rsid w:val="00922568"/>
    <w:rsid w:val="0092282B"/>
    <w:rsid w:val="00922BA7"/>
    <w:rsid w:val="00923830"/>
    <w:rsid w:val="0092432B"/>
    <w:rsid w:val="00924BD8"/>
    <w:rsid w:val="00927EFA"/>
    <w:rsid w:val="00932E18"/>
    <w:rsid w:val="00936910"/>
    <w:rsid w:val="00936DEB"/>
    <w:rsid w:val="00937461"/>
    <w:rsid w:val="0093773A"/>
    <w:rsid w:val="00937FC8"/>
    <w:rsid w:val="0094047B"/>
    <w:rsid w:val="00942C4C"/>
    <w:rsid w:val="00945F9E"/>
    <w:rsid w:val="009478CD"/>
    <w:rsid w:val="009500BC"/>
    <w:rsid w:val="00951CF7"/>
    <w:rsid w:val="00953C02"/>
    <w:rsid w:val="00953F7B"/>
    <w:rsid w:val="00954F14"/>
    <w:rsid w:val="00960B80"/>
    <w:rsid w:val="00960DB7"/>
    <w:rsid w:val="00961687"/>
    <w:rsid w:val="00963AA7"/>
    <w:rsid w:val="009646F8"/>
    <w:rsid w:val="0096483E"/>
    <w:rsid w:val="00965F78"/>
    <w:rsid w:val="00967A1E"/>
    <w:rsid w:val="00973C3B"/>
    <w:rsid w:val="009741A4"/>
    <w:rsid w:val="009749FB"/>
    <w:rsid w:val="00976EF1"/>
    <w:rsid w:val="00977073"/>
    <w:rsid w:val="009773F6"/>
    <w:rsid w:val="00983C90"/>
    <w:rsid w:val="0098504D"/>
    <w:rsid w:val="009864CD"/>
    <w:rsid w:val="00991088"/>
    <w:rsid w:val="009935FA"/>
    <w:rsid w:val="00997219"/>
    <w:rsid w:val="009A28FC"/>
    <w:rsid w:val="009A2D4B"/>
    <w:rsid w:val="009A4782"/>
    <w:rsid w:val="009A6792"/>
    <w:rsid w:val="009A6E79"/>
    <w:rsid w:val="009A7A13"/>
    <w:rsid w:val="009B0403"/>
    <w:rsid w:val="009B0BBC"/>
    <w:rsid w:val="009B12DD"/>
    <w:rsid w:val="009B185A"/>
    <w:rsid w:val="009B2E4C"/>
    <w:rsid w:val="009B51F8"/>
    <w:rsid w:val="009B58F0"/>
    <w:rsid w:val="009C173A"/>
    <w:rsid w:val="009C1FFD"/>
    <w:rsid w:val="009C21CC"/>
    <w:rsid w:val="009C3256"/>
    <w:rsid w:val="009C3A71"/>
    <w:rsid w:val="009C45F1"/>
    <w:rsid w:val="009C5B7A"/>
    <w:rsid w:val="009C6D86"/>
    <w:rsid w:val="009C7540"/>
    <w:rsid w:val="009D0CF9"/>
    <w:rsid w:val="009D1C6C"/>
    <w:rsid w:val="009D2097"/>
    <w:rsid w:val="009D64F1"/>
    <w:rsid w:val="009D6E8C"/>
    <w:rsid w:val="009D71CD"/>
    <w:rsid w:val="009E2E18"/>
    <w:rsid w:val="009E485A"/>
    <w:rsid w:val="009E5E07"/>
    <w:rsid w:val="009E799D"/>
    <w:rsid w:val="009F0216"/>
    <w:rsid w:val="009F084B"/>
    <w:rsid w:val="009F13B4"/>
    <w:rsid w:val="009F1CAC"/>
    <w:rsid w:val="009F35C3"/>
    <w:rsid w:val="009F3A83"/>
    <w:rsid w:val="00A00D2C"/>
    <w:rsid w:val="00A07363"/>
    <w:rsid w:val="00A07928"/>
    <w:rsid w:val="00A1187B"/>
    <w:rsid w:val="00A120EA"/>
    <w:rsid w:val="00A12577"/>
    <w:rsid w:val="00A12AC0"/>
    <w:rsid w:val="00A12E16"/>
    <w:rsid w:val="00A15B00"/>
    <w:rsid w:val="00A1672B"/>
    <w:rsid w:val="00A1675B"/>
    <w:rsid w:val="00A23CE5"/>
    <w:rsid w:val="00A247F6"/>
    <w:rsid w:val="00A24C00"/>
    <w:rsid w:val="00A2624F"/>
    <w:rsid w:val="00A3192B"/>
    <w:rsid w:val="00A320FF"/>
    <w:rsid w:val="00A32836"/>
    <w:rsid w:val="00A32A04"/>
    <w:rsid w:val="00A3344D"/>
    <w:rsid w:val="00A33515"/>
    <w:rsid w:val="00A33EE3"/>
    <w:rsid w:val="00A33EEF"/>
    <w:rsid w:val="00A369E3"/>
    <w:rsid w:val="00A40D47"/>
    <w:rsid w:val="00A4244D"/>
    <w:rsid w:val="00A42682"/>
    <w:rsid w:val="00A4546B"/>
    <w:rsid w:val="00A46A5D"/>
    <w:rsid w:val="00A50484"/>
    <w:rsid w:val="00A52DC1"/>
    <w:rsid w:val="00A536F6"/>
    <w:rsid w:val="00A54ACC"/>
    <w:rsid w:val="00A55E36"/>
    <w:rsid w:val="00A57C02"/>
    <w:rsid w:val="00A61FE1"/>
    <w:rsid w:val="00A62166"/>
    <w:rsid w:val="00A62220"/>
    <w:rsid w:val="00A6225E"/>
    <w:rsid w:val="00A62F23"/>
    <w:rsid w:val="00A650A1"/>
    <w:rsid w:val="00A65E8D"/>
    <w:rsid w:val="00A672B9"/>
    <w:rsid w:val="00A7195C"/>
    <w:rsid w:val="00A72528"/>
    <w:rsid w:val="00A74760"/>
    <w:rsid w:val="00A74820"/>
    <w:rsid w:val="00A74B2D"/>
    <w:rsid w:val="00A75304"/>
    <w:rsid w:val="00A8062E"/>
    <w:rsid w:val="00A82C0D"/>
    <w:rsid w:val="00A82C98"/>
    <w:rsid w:val="00A8340D"/>
    <w:rsid w:val="00A83ADD"/>
    <w:rsid w:val="00A83C52"/>
    <w:rsid w:val="00A903AD"/>
    <w:rsid w:val="00A906F3"/>
    <w:rsid w:val="00A90D73"/>
    <w:rsid w:val="00A90E71"/>
    <w:rsid w:val="00A91514"/>
    <w:rsid w:val="00A93B5E"/>
    <w:rsid w:val="00A94DDE"/>
    <w:rsid w:val="00A96577"/>
    <w:rsid w:val="00A96D95"/>
    <w:rsid w:val="00AA1C2F"/>
    <w:rsid w:val="00AA1C60"/>
    <w:rsid w:val="00AA20AC"/>
    <w:rsid w:val="00AA3011"/>
    <w:rsid w:val="00AA7DE5"/>
    <w:rsid w:val="00AB18B3"/>
    <w:rsid w:val="00AB30CD"/>
    <w:rsid w:val="00AB4065"/>
    <w:rsid w:val="00AB514D"/>
    <w:rsid w:val="00AB7066"/>
    <w:rsid w:val="00AC0A32"/>
    <w:rsid w:val="00AC1E67"/>
    <w:rsid w:val="00AC29EB"/>
    <w:rsid w:val="00AC40FC"/>
    <w:rsid w:val="00AC4562"/>
    <w:rsid w:val="00AC4D28"/>
    <w:rsid w:val="00AC5476"/>
    <w:rsid w:val="00AC5569"/>
    <w:rsid w:val="00AC6D2C"/>
    <w:rsid w:val="00AC77FE"/>
    <w:rsid w:val="00AC7DB6"/>
    <w:rsid w:val="00AD0051"/>
    <w:rsid w:val="00AD1B64"/>
    <w:rsid w:val="00AD49F9"/>
    <w:rsid w:val="00AD50AC"/>
    <w:rsid w:val="00AD7005"/>
    <w:rsid w:val="00AE070B"/>
    <w:rsid w:val="00AE0A9A"/>
    <w:rsid w:val="00AE123F"/>
    <w:rsid w:val="00AE1C39"/>
    <w:rsid w:val="00AE398A"/>
    <w:rsid w:val="00AE3CCC"/>
    <w:rsid w:val="00AE7B40"/>
    <w:rsid w:val="00AF0672"/>
    <w:rsid w:val="00AF17D1"/>
    <w:rsid w:val="00AF1FB8"/>
    <w:rsid w:val="00AF2588"/>
    <w:rsid w:val="00AF3382"/>
    <w:rsid w:val="00AF386D"/>
    <w:rsid w:val="00AF4B62"/>
    <w:rsid w:val="00AF4C08"/>
    <w:rsid w:val="00B01077"/>
    <w:rsid w:val="00B010D2"/>
    <w:rsid w:val="00B01282"/>
    <w:rsid w:val="00B014DE"/>
    <w:rsid w:val="00B0162E"/>
    <w:rsid w:val="00B01C08"/>
    <w:rsid w:val="00B0292A"/>
    <w:rsid w:val="00B029DF"/>
    <w:rsid w:val="00B03271"/>
    <w:rsid w:val="00B04905"/>
    <w:rsid w:val="00B04FE9"/>
    <w:rsid w:val="00B05E6D"/>
    <w:rsid w:val="00B06D28"/>
    <w:rsid w:val="00B0705D"/>
    <w:rsid w:val="00B0727B"/>
    <w:rsid w:val="00B07D9E"/>
    <w:rsid w:val="00B113B8"/>
    <w:rsid w:val="00B11BB9"/>
    <w:rsid w:val="00B13676"/>
    <w:rsid w:val="00B164D3"/>
    <w:rsid w:val="00B21EC6"/>
    <w:rsid w:val="00B233D5"/>
    <w:rsid w:val="00B31406"/>
    <w:rsid w:val="00B31AC2"/>
    <w:rsid w:val="00B3278B"/>
    <w:rsid w:val="00B34BC6"/>
    <w:rsid w:val="00B35B6E"/>
    <w:rsid w:val="00B36780"/>
    <w:rsid w:val="00B3733E"/>
    <w:rsid w:val="00B40C4E"/>
    <w:rsid w:val="00B44B7A"/>
    <w:rsid w:val="00B465C3"/>
    <w:rsid w:val="00B47543"/>
    <w:rsid w:val="00B52E52"/>
    <w:rsid w:val="00B532A4"/>
    <w:rsid w:val="00B53574"/>
    <w:rsid w:val="00B5701F"/>
    <w:rsid w:val="00B5707F"/>
    <w:rsid w:val="00B604CC"/>
    <w:rsid w:val="00B635CE"/>
    <w:rsid w:val="00B641F0"/>
    <w:rsid w:val="00B64653"/>
    <w:rsid w:val="00B647A5"/>
    <w:rsid w:val="00B7106F"/>
    <w:rsid w:val="00B717D6"/>
    <w:rsid w:val="00B72618"/>
    <w:rsid w:val="00B731F5"/>
    <w:rsid w:val="00B73702"/>
    <w:rsid w:val="00B73B73"/>
    <w:rsid w:val="00B743EC"/>
    <w:rsid w:val="00B74EC3"/>
    <w:rsid w:val="00B76D1F"/>
    <w:rsid w:val="00B82D8B"/>
    <w:rsid w:val="00B84258"/>
    <w:rsid w:val="00B86587"/>
    <w:rsid w:val="00B8704F"/>
    <w:rsid w:val="00B874F0"/>
    <w:rsid w:val="00B87D45"/>
    <w:rsid w:val="00B926F5"/>
    <w:rsid w:val="00B92EF6"/>
    <w:rsid w:val="00B9422B"/>
    <w:rsid w:val="00B96E0A"/>
    <w:rsid w:val="00BA132B"/>
    <w:rsid w:val="00BA2188"/>
    <w:rsid w:val="00BA26A9"/>
    <w:rsid w:val="00BA27AB"/>
    <w:rsid w:val="00BA4119"/>
    <w:rsid w:val="00BA7A72"/>
    <w:rsid w:val="00BB160A"/>
    <w:rsid w:val="00BB1CD5"/>
    <w:rsid w:val="00BB57CE"/>
    <w:rsid w:val="00BC0FAD"/>
    <w:rsid w:val="00BC154B"/>
    <w:rsid w:val="00BC1707"/>
    <w:rsid w:val="00BC278D"/>
    <w:rsid w:val="00BC2DF2"/>
    <w:rsid w:val="00BC4575"/>
    <w:rsid w:val="00BC4C16"/>
    <w:rsid w:val="00BC6CFE"/>
    <w:rsid w:val="00BC7757"/>
    <w:rsid w:val="00BD148C"/>
    <w:rsid w:val="00BD2E7D"/>
    <w:rsid w:val="00BD2F1F"/>
    <w:rsid w:val="00BD3292"/>
    <w:rsid w:val="00BD3BB9"/>
    <w:rsid w:val="00BD49C2"/>
    <w:rsid w:val="00BD6B25"/>
    <w:rsid w:val="00BD7322"/>
    <w:rsid w:val="00BE25D7"/>
    <w:rsid w:val="00BE4C3F"/>
    <w:rsid w:val="00BE770D"/>
    <w:rsid w:val="00BF18EA"/>
    <w:rsid w:val="00BF5D66"/>
    <w:rsid w:val="00BF6DDD"/>
    <w:rsid w:val="00BF7796"/>
    <w:rsid w:val="00C0022E"/>
    <w:rsid w:val="00C005DF"/>
    <w:rsid w:val="00C01A50"/>
    <w:rsid w:val="00C03204"/>
    <w:rsid w:val="00C03D90"/>
    <w:rsid w:val="00C065D5"/>
    <w:rsid w:val="00C06652"/>
    <w:rsid w:val="00C06728"/>
    <w:rsid w:val="00C070A7"/>
    <w:rsid w:val="00C11AAD"/>
    <w:rsid w:val="00C12604"/>
    <w:rsid w:val="00C12EA0"/>
    <w:rsid w:val="00C1374F"/>
    <w:rsid w:val="00C142A6"/>
    <w:rsid w:val="00C177C1"/>
    <w:rsid w:val="00C17B54"/>
    <w:rsid w:val="00C17DF1"/>
    <w:rsid w:val="00C20317"/>
    <w:rsid w:val="00C211AF"/>
    <w:rsid w:val="00C234F1"/>
    <w:rsid w:val="00C2646E"/>
    <w:rsid w:val="00C26855"/>
    <w:rsid w:val="00C27A36"/>
    <w:rsid w:val="00C27C1A"/>
    <w:rsid w:val="00C31289"/>
    <w:rsid w:val="00C32955"/>
    <w:rsid w:val="00C33ECB"/>
    <w:rsid w:val="00C40041"/>
    <w:rsid w:val="00C417BC"/>
    <w:rsid w:val="00C43716"/>
    <w:rsid w:val="00C44044"/>
    <w:rsid w:val="00C443B9"/>
    <w:rsid w:val="00C45C62"/>
    <w:rsid w:val="00C50EA3"/>
    <w:rsid w:val="00C5101C"/>
    <w:rsid w:val="00C53AB0"/>
    <w:rsid w:val="00C5404B"/>
    <w:rsid w:val="00C54892"/>
    <w:rsid w:val="00C5575E"/>
    <w:rsid w:val="00C56878"/>
    <w:rsid w:val="00C5724F"/>
    <w:rsid w:val="00C607C7"/>
    <w:rsid w:val="00C633D5"/>
    <w:rsid w:val="00C6345E"/>
    <w:rsid w:val="00C666E2"/>
    <w:rsid w:val="00C67870"/>
    <w:rsid w:val="00C705B4"/>
    <w:rsid w:val="00C70FA9"/>
    <w:rsid w:val="00C71BAB"/>
    <w:rsid w:val="00C7256B"/>
    <w:rsid w:val="00C76D70"/>
    <w:rsid w:val="00C80C66"/>
    <w:rsid w:val="00C81678"/>
    <w:rsid w:val="00C82AD6"/>
    <w:rsid w:val="00C854A4"/>
    <w:rsid w:val="00C858C5"/>
    <w:rsid w:val="00C87C7A"/>
    <w:rsid w:val="00C9160D"/>
    <w:rsid w:val="00C92DE6"/>
    <w:rsid w:val="00C9329D"/>
    <w:rsid w:val="00C94FF2"/>
    <w:rsid w:val="00CA3B71"/>
    <w:rsid w:val="00CA4F23"/>
    <w:rsid w:val="00CA528C"/>
    <w:rsid w:val="00CA59A3"/>
    <w:rsid w:val="00CA6DDA"/>
    <w:rsid w:val="00CA7057"/>
    <w:rsid w:val="00CA7DAB"/>
    <w:rsid w:val="00CB0FB5"/>
    <w:rsid w:val="00CB202F"/>
    <w:rsid w:val="00CB41C1"/>
    <w:rsid w:val="00CC0D38"/>
    <w:rsid w:val="00CC4967"/>
    <w:rsid w:val="00CC6AEE"/>
    <w:rsid w:val="00CD0A43"/>
    <w:rsid w:val="00CD16A7"/>
    <w:rsid w:val="00CD399F"/>
    <w:rsid w:val="00CD3A3A"/>
    <w:rsid w:val="00CD3EB2"/>
    <w:rsid w:val="00CD44B8"/>
    <w:rsid w:val="00CD4611"/>
    <w:rsid w:val="00CE0DCF"/>
    <w:rsid w:val="00CE15E2"/>
    <w:rsid w:val="00CE222F"/>
    <w:rsid w:val="00CE252F"/>
    <w:rsid w:val="00CE49BF"/>
    <w:rsid w:val="00CE5487"/>
    <w:rsid w:val="00CE6A32"/>
    <w:rsid w:val="00CE77FE"/>
    <w:rsid w:val="00CF2B8B"/>
    <w:rsid w:val="00CF34F0"/>
    <w:rsid w:val="00CF72FC"/>
    <w:rsid w:val="00D0044A"/>
    <w:rsid w:val="00D008C7"/>
    <w:rsid w:val="00D013CA"/>
    <w:rsid w:val="00D02240"/>
    <w:rsid w:val="00D028E8"/>
    <w:rsid w:val="00D02B41"/>
    <w:rsid w:val="00D02E8E"/>
    <w:rsid w:val="00D050D5"/>
    <w:rsid w:val="00D05726"/>
    <w:rsid w:val="00D07745"/>
    <w:rsid w:val="00D07C58"/>
    <w:rsid w:val="00D07E96"/>
    <w:rsid w:val="00D10BF6"/>
    <w:rsid w:val="00D13B25"/>
    <w:rsid w:val="00D13B39"/>
    <w:rsid w:val="00D14464"/>
    <w:rsid w:val="00D154B6"/>
    <w:rsid w:val="00D2136B"/>
    <w:rsid w:val="00D21F47"/>
    <w:rsid w:val="00D22A5B"/>
    <w:rsid w:val="00D22CA2"/>
    <w:rsid w:val="00D23988"/>
    <w:rsid w:val="00D2544F"/>
    <w:rsid w:val="00D25F35"/>
    <w:rsid w:val="00D26142"/>
    <w:rsid w:val="00D30C49"/>
    <w:rsid w:val="00D30ED9"/>
    <w:rsid w:val="00D31ADF"/>
    <w:rsid w:val="00D32AA6"/>
    <w:rsid w:val="00D3313F"/>
    <w:rsid w:val="00D33D23"/>
    <w:rsid w:val="00D34EE3"/>
    <w:rsid w:val="00D35DB6"/>
    <w:rsid w:val="00D40C7E"/>
    <w:rsid w:val="00D44AFC"/>
    <w:rsid w:val="00D44B0F"/>
    <w:rsid w:val="00D454B7"/>
    <w:rsid w:val="00D47D81"/>
    <w:rsid w:val="00D52284"/>
    <w:rsid w:val="00D553D6"/>
    <w:rsid w:val="00D56CD8"/>
    <w:rsid w:val="00D603DE"/>
    <w:rsid w:val="00D61255"/>
    <w:rsid w:val="00D6175F"/>
    <w:rsid w:val="00D61C90"/>
    <w:rsid w:val="00D62A8C"/>
    <w:rsid w:val="00D63472"/>
    <w:rsid w:val="00D63A90"/>
    <w:rsid w:val="00D64254"/>
    <w:rsid w:val="00D65E61"/>
    <w:rsid w:val="00D66D31"/>
    <w:rsid w:val="00D67C15"/>
    <w:rsid w:val="00D72B23"/>
    <w:rsid w:val="00D7798E"/>
    <w:rsid w:val="00D80443"/>
    <w:rsid w:val="00D81180"/>
    <w:rsid w:val="00D82610"/>
    <w:rsid w:val="00D833CA"/>
    <w:rsid w:val="00D84C24"/>
    <w:rsid w:val="00D84D68"/>
    <w:rsid w:val="00D85060"/>
    <w:rsid w:val="00D86326"/>
    <w:rsid w:val="00D90975"/>
    <w:rsid w:val="00D916A2"/>
    <w:rsid w:val="00D9267D"/>
    <w:rsid w:val="00D92771"/>
    <w:rsid w:val="00D9469A"/>
    <w:rsid w:val="00D94DE4"/>
    <w:rsid w:val="00D9656D"/>
    <w:rsid w:val="00D97E7E"/>
    <w:rsid w:val="00DA0D64"/>
    <w:rsid w:val="00DA1513"/>
    <w:rsid w:val="00DA1FC7"/>
    <w:rsid w:val="00DA2A83"/>
    <w:rsid w:val="00DA4EA8"/>
    <w:rsid w:val="00DA6D7E"/>
    <w:rsid w:val="00DB0B0A"/>
    <w:rsid w:val="00DB146E"/>
    <w:rsid w:val="00DB4556"/>
    <w:rsid w:val="00DC0BFE"/>
    <w:rsid w:val="00DC12FA"/>
    <w:rsid w:val="00DC2002"/>
    <w:rsid w:val="00DC23F5"/>
    <w:rsid w:val="00DC25E6"/>
    <w:rsid w:val="00DC3EEF"/>
    <w:rsid w:val="00DC40D6"/>
    <w:rsid w:val="00DC4201"/>
    <w:rsid w:val="00DC466A"/>
    <w:rsid w:val="00DC5026"/>
    <w:rsid w:val="00DC5C8F"/>
    <w:rsid w:val="00DC7ABC"/>
    <w:rsid w:val="00DD07B8"/>
    <w:rsid w:val="00DD265E"/>
    <w:rsid w:val="00DD2C55"/>
    <w:rsid w:val="00DD3D14"/>
    <w:rsid w:val="00DD4F76"/>
    <w:rsid w:val="00DD4FB0"/>
    <w:rsid w:val="00DD76D2"/>
    <w:rsid w:val="00DE0C92"/>
    <w:rsid w:val="00DE5303"/>
    <w:rsid w:val="00DE57BF"/>
    <w:rsid w:val="00DE587A"/>
    <w:rsid w:val="00DE5A5A"/>
    <w:rsid w:val="00DE632E"/>
    <w:rsid w:val="00DE7B82"/>
    <w:rsid w:val="00DF0A6E"/>
    <w:rsid w:val="00DF1C03"/>
    <w:rsid w:val="00DF2958"/>
    <w:rsid w:val="00DF2D76"/>
    <w:rsid w:val="00DF5950"/>
    <w:rsid w:val="00DF5EBF"/>
    <w:rsid w:val="00DF769F"/>
    <w:rsid w:val="00E02E83"/>
    <w:rsid w:val="00E031FC"/>
    <w:rsid w:val="00E03957"/>
    <w:rsid w:val="00E0472D"/>
    <w:rsid w:val="00E05D93"/>
    <w:rsid w:val="00E06F92"/>
    <w:rsid w:val="00E075EC"/>
    <w:rsid w:val="00E1157A"/>
    <w:rsid w:val="00E126BC"/>
    <w:rsid w:val="00E15351"/>
    <w:rsid w:val="00E15558"/>
    <w:rsid w:val="00E17CD3"/>
    <w:rsid w:val="00E20599"/>
    <w:rsid w:val="00E20FBE"/>
    <w:rsid w:val="00E211F0"/>
    <w:rsid w:val="00E21ECE"/>
    <w:rsid w:val="00E21F45"/>
    <w:rsid w:val="00E2289D"/>
    <w:rsid w:val="00E244FD"/>
    <w:rsid w:val="00E263A7"/>
    <w:rsid w:val="00E266DE"/>
    <w:rsid w:val="00E275DF"/>
    <w:rsid w:val="00E3147A"/>
    <w:rsid w:val="00E32E5A"/>
    <w:rsid w:val="00E33C4D"/>
    <w:rsid w:val="00E35585"/>
    <w:rsid w:val="00E358B8"/>
    <w:rsid w:val="00E35F3A"/>
    <w:rsid w:val="00E36552"/>
    <w:rsid w:val="00E36572"/>
    <w:rsid w:val="00E4139B"/>
    <w:rsid w:val="00E42DC9"/>
    <w:rsid w:val="00E44979"/>
    <w:rsid w:val="00E44C48"/>
    <w:rsid w:val="00E45470"/>
    <w:rsid w:val="00E47401"/>
    <w:rsid w:val="00E506A3"/>
    <w:rsid w:val="00E519B2"/>
    <w:rsid w:val="00E54239"/>
    <w:rsid w:val="00E54282"/>
    <w:rsid w:val="00E54411"/>
    <w:rsid w:val="00E570DD"/>
    <w:rsid w:val="00E5718A"/>
    <w:rsid w:val="00E60392"/>
    <w:rsid w:val="00E61F60"/>
    <w:rsid w:val="00E626D2"/>
    <w:rsid w:val="00E7063E"/>
    <w:rsid w:val="00E710F8"/>
    <w:rsid w:val="00E71A99"/>
    <w:rsid w:val="00E729F9"/>
    <w:rsid w:val="00E756D2"/>
    <w:rsid w:val="00E77A48"/>
    <w:rsid w:val="00E8027B"/>
    <w:rsid w:val="00E82858"/>
    <w:rsid w:val="00E82E2A"/>
    <w:rsid w:val="00E838FF"/>
    <w:rsid w:val="00E840D9"/>
    <w:rsid w:val="00E84846"/>
    <w:rsid w:val="00E85450"/>
    <w:rsid w:val="00E86EDD"/>
    <w:rsid w:val="00E925A5"/>
    <w:rsid w:val="00E94527"/>
    <w:rsid w:val="00E96467"/>
    <w:rsid w:val="00EA04C1"/>
    <w:rsid w:val="00EA127C"/>
    <w:rsid w:val="00EA2DE4"/>
    <w:rsid w:val="00EA3F77"/>
    <w:rsid w:val="00EA4119"/>
    <w:rsid w:val="00EA41F5"/>
    <w:rsid w:val="00EA4ABD"/>
    <w:rsid w:val="00EA4AEC"/>
    <w:rsid w:val="00EA7015"/>
    <w:rsid w:val="00EB085E"/>
    <w:rsid w:val="00EB1E6C"/>
    <w:rsid w:val="00EB3978"/>
    <w:rsid w:val="00EB52CE"/>
    <w:rsid w:val="00EB55F4"/>
    <w:rsid w:val="00EB6994"/>
    <w:rsid w:val="00EC0D41"/>
    <w:rsid w:val="00EC2FAC"/>
    <w:rsid w:val="00ED0346"/>
    <w:rsid w:val="00ED063D"/>
    <w:rsid w:val="00ED0A83"/>
    <w:rsid w:val="00ED1B0B"/>
    <w:rsid w:val="00ED1F56"/>
    <w:rsid w:val="00ED25F6"/>
    <w:rsid w:val="00ED27EA"/>
    <w:rsid w:val="00EE1519"/>
    <w:rsid w:val="00EE1E03"/>
    <w:rsid w:val="00EE245B"/>
    <w:rsid w:val="00EE4B28"/>
    <w:rsid w:val="00EE4C75"/>
    <w:rsid w:val="00EE539B"/>
    <w:rsid w:val="00EE5A09"/>
    <w:rsid w:val="00EE6A02"/>
    <w:rsid w:val="00EF200F"/>
    <w:rsid w:val="00EF2838"/>
    <w:rsid w:val="00EF5E48"/>
    <w:rsid w:val="00F01527"/>
    <w:rsid w:val="00F0188F"/>
    <w:rsid w:val="00F02FB4"/>
    <w:rsid w:val="00F036BC"/>
    <w:rsid w:val="00F04D1C"/>
    <w:rsid w:val="00F05786"/>
    <w:rsid w:val="00F05F77"/>
    <w:rsid w:val="00F06400"/>
    <w:rsid w:val="00F1185E"/>
    <w:rsid w:val="00F148B8"/>
    <w:rsid w:val="00F14B86"/>
    <w:rsid w:val="00F1501F"/>
    <w:rsid w:val="00F1574A"/>
    <w:rsid w:val="00F158BF"/>
    <w:rsid w:val="00F168E7"/>
    <w:rsid w:val="00F215D3"/>
    <w:rsid w:val="00F2363C"/>
    <w:rsid w:val="00F3156B"/>
    <w:rsid w:val="00F3378E"/>
    <w:rsid w:val="00F33CC6"/>
    <w:rsid w:val="00F34C85"/>
    <w:rsid w:val="00F40386"/>
    <w:rsid w:val="00F41CE4"/>
    <w:rsid w:val="00F42D94"/>
    <w:rsid w:val="00F42EA0"/>
    <w:rsid w:val="00F44DA6"/>
    <w:rsid w:val="00F44DC6"/>
    <w:rsid w:val="00F45468"/>
    <w:rsid w:val="00F4623F"/>
    <w:rsid w:val="00F47665"/>
    <w:rsid w:val="00F47686"/>
    <w:rsid w:val="00F513BB"/>
    <w:rsid w:val="00F52A69"/>
    <w:rsid w:val="00F53BD3"/>
    <w:rsid w:val="00F546ED"/>
    <w:rsid w:val="00F54F30"/>
    <w:rsid w:val="00F56184"/>
    <w:rsid w:val="00F603C4"/>
    <w:rsid w:val="00F61AA5"/>
    <w:rsid w:val="00F62799"/>
    <w:rsid w:val="00F67972"/>
    <w:rsid w:val="00F71FEB"/>
    <w:rsid w:val="00F72AA0"/>
    <w:rsid w:val="00F76214"/>
    <w:rsid w:val="00F76D1A"/>
    <w:rsid w:val="00F803ED"/>
    <w:rsid w:val="00F8081B"/>
    <w:rsid w:val="00F808D2"/>
    <w:rsid w:val="00F8143B"/>
    <w:rsid w:val="00F81E56"/>
    <w:rsid w:val="00F8392C"/>
    <w:rsid w:val="00F84769"/>
    <w:rsid w:val="00F85BAC"/>
    <w:rsid w:val="00F865A5"/>
    <w:rsid w:val="00F86701"/>
    <w:rsid w:val="00F910C1"/>
    <w:rsid w:val="00F918CE"/>
    <w:rsid w:val="00F920B0"/>
    <w:rsid w:val="00F928C9"/>
    <w:rsid w:val="00F94139"/>
    <w:rsid w:val="00F948E7"/>
    <w:rsid w:val="00F952A7"/>
    <w:rsid w:val="00F95962"/>
    <w:rsid w:val="00F95C31"/>
    <w:rsid w:val="00F95D9C"/>
    <w:rsid w:val="00F96A0B"/>
    <w:rsid w:val="00F97024"/>
    <w:rsid w:val="00F97298"/>
    <w:rsid w:val="00F975FC"/>
    <w:rsid w:val="00FA16D9"/>
    <w:rsid w:val="00FA2F1B"/>
    <w:rsid w:val="00FA4CB9"/>
    <w:rsid w:val="00FA648B"/>
    <w:rsid w:val="00FA64A9"/>
    <w:rsid w:val="00FB2B24"/>
    <w:rsid w:val="00FB2F1C"/>
    <w:rsid w:val="00FB2F56"/>
    <w:rsid w:val="00FB53C8"/>
    <w:rsid w:val="00FB6D7E"/>
    <w:rsid w:val="00FB7237"/>
    <w:rsid w:val="00FB76E5"/>
    <w:rsid w:val="00FC1234"/>
    <w:rsid w:val="00FC2F3F"/>
    <w:rsid w:val="00FC6CF9"/>
    <w:rsid w:val="00FC6E34"/>
    <w:rsid w:val="00FD00FC"/>
    <w:rsid w:val="00FD0B2C"/>
    <w:rsid w:val="00FD0DFD"/>
    <w:rsid w:val="00FD2B58"/>
    <w:rsid w:val="00FD45F2"/>
    <w:rsid w:val="00FD4A62"/>
    <w:rsid w:val="00FD58A4"/>
    <w:rsid w:val="00FD6A44"/>
    <w:rsid w:val="00FE0495"/>
    <w:rsid w:val="00FE221D"/>
    <w:rsid w:val="00FE332A"/>
    <w:rsid w:val="00FF59A4"/>
    <w:rsid w:val="00FF5CA6"/>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8B3E4"/>
  <w15:chartTrackingRefBased/>
  <w15:docId w15:val="{B68D2AE9-E561-4179-AFA0-F3800BA9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4" w:qFormat="1"/>
    <w:lsdException w:name="toc 1" w:uiPriority="39"/>
    <w:lsdException w:name="toc 2" w:uiPriority="39"/>
    <w:lsdException w:name="footnote text" w:uiPriority="99"/>
    <w:lsdException w:name="header" w:uiPriority="99"/>
    <w:lsdException w:name="footnote reference" w:uiPriority="99"/>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950E7"/>
    <w:pPr>
      <w:spacing w:before="120"/>
    </w:pPr>
    <w:rPr>
      <w:rFonts w:ascii="Arial" w:hAnsi="Arial"/>
      <w:sz w:val="22"/>
      <w:szCs w:val="24"/>
      <w:lang w:val="en-GB" w:eastAsia="en-US"/>
    </w:rPr>
  </w:style>
  <w:style w:type="paragraph" w:styleId="Heading1">
    <w:name w:val="heading 1"/>
    <w:basedOn w:val="Normal"/>
    <w:next w:val="Normal"/>
    <w:link w:val="Heading1Char"/>
    <w:autoRedefine/>
    <w:qFormat/>
    <w:rsid w:val="00A536F6"/>
    <w:pPr>
      <w:ind w:right="-96"/>
      <w:outlineLvl w:val="0"/>
    </w:pPr>
    <w:rPr>
      <w:rFonts w:ascii="Calibri" w:hAnsi="Calibri"/>
      <w:b/>
      <w:color w:val="FF0000"/>
      <w:sz w:val="28"/>
      <w:szCs w:val="28"/>
      <w:lang w:eastAsia="x-none"/>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val="x-none"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val="x-none" w:eastAsia="en-GB"/>
    </w:rPr>
  </w:style>
  <w:style w:type="paragraph" w:styleId="Heading4">
    <w:name w:val="heading 4"/>
    <w:basedOn w:val="Normal"/>
    <w:next w:val="Normal"/>
    <w:link w:val="Heading4Char"/>
    <w:qFormat/>
    <w:rsid w:val="00CB46EE"/>
    <w:pPr>
      <w:ind w:right="-96"/>
      <w:outlineLvl w:val="3"/>
    </w:pPr>
    <w:rPr>
      <w:rFonts w:ascii="Arial Bold" w:hAnsi="Arial Bol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36F6"/>
    <w:rPr>
      <w:rFonts w:ascii="Calibri" w:hAnsi="Calibri"/>
      <w:b/>
      <w:color w:val="FF0000"/>
      <w:sz w:val="28"/>
      <w:szCs w:val="28"/>
      <w:lang w:eastAsia="x-none"/>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rPr>
  </w:style>
  <w:style w:type="paragraph" w:styleId="BalloonText">
    <w:name w:val="Balloon Text"/>
    <w:basedOn w:val="Normal"/>
    <w:link w:val="BalloonTextChar"/>
    <w:rsid w:val="00B8704F"/>
    <w:pPr>
      <w:spacing w:before="0"/>
    </w:pPr>
    <w:rPr>
      <w:rFonts w:ascii="Lucida Grande" w:hAnsi="Lucida Grande" w:cs="Lucida Grande"/>
      <w:sz w:val="18"/>
      <w:szCs w:val="18"/>
    </w:rPr>
  </w:style>
  <w:style w:type="character" w:customStyle="1" w:styleId="BalloonTextChar">
    <w:name w:val="Balloon Text Char"/>
    <w:link w:val="BalloonText"/>
    <w:rsid w:val="00B8704F"/>
    <w:rPr>
      <w:rFonts w:ascii="Lucida Grande" w:hAnsi="Lucida Grande" w:cs="Lucida Grande"/>
      <w:sz w:val="18"/>
      <w:szCs w:val="18"/>
    </w:rPr>
  </w:style>
  <w:style w:type="paragraph" w:styleId="ListNumber">
    <w:name w:val="List Number"/>
    <w:basedOn w:val="Normal"/>
    <w:rsid w:val="002B3141"/>
    <w:pPr>
      <w:numPr>
        <w:numId w:val="3"/>
      </w:numPr>
      <w:spacing w:before="0"/>
      <w:ind w:left="0" w:firstLine="0"/>
      <w:jc w:val="both"/>
    </w:pPr>
    <w:rPr>
      <w:rFonts w:ascii="Times New Roman" w:eastAsia="Times New Roman" w:hAnsi="Times New Roman"/>
      <w:sz w:val="24"/>
    </w:rPr>
  </w:style>
  <w:style w:type="paragraph" w:styleId="FootnoteText">
    <w:name w:val="footnote text"/>
    <w:basedOn w:val="Normal"/>
    <w:link w:val="FootnoteTextChar"/>
    <w:uiPriority w:val="99"/>
    <w:rsid w:val="00E15351"/>
    <w:pPr>
      <w:spacing w:before="0"/>
      <w:jc w:val="both"/>
    </w:pPr>
    <w:rPr>
      <w:rFonts w:ascii="Times New Roman" w:eastAsia="Times New Roman" w:hAnsi="Times New Roman"/>
      <w:sz w:val="20"/>
      <w:szCs w:val="20"/>
    </w:rPr>
  </w:style>
  <w:style w:type="character" w:customStyle="1" w:styleId="FootnoteTextChar">
    <w:name w:val="Footnote Text Char"/>
    <w:link w:val="FootnoteText"/>
    <w:uiPriority w:val="99"/>
    <w:rsid w:val="00E15351"/>
    <w:rPr>
      <w:rFonts w:ascii="Times New Roman" w:eastAsia="Times New Roman" w:hAnsi="Times New Roman"/>
      <w:lang w:val="en-GB"/>
    </w:rPr>
  </w:style>
  <w:style w:type="paragraph" w:styleId="ListParagraph">
    <w:name w:val="List Paragraph"/>
    <w:basedOn w:val="Normal"/>
    <w:link w:val="ListParagraphChar"/>
    <w:uiPriority w:val="34"/>
    <w:qFormat/>
    <w:rsid w:val="00E15351"/>
    <w:pPr>
      <w:ind w:left="720"/>
    </w:pPr>
  </w:style>
  <w:style w:type="character" w:styleId="CommentReference">
    <w:name w:val="annotation reference"/>
    <w:rsid w:val="00ED1B0B"/>
    <w:rPr>
      <w:sz w:val="16"/>
      <w:szCs w:val="16"/>
    </w:rPr>
  </w:style>
  <w:style w:type="paragraph" w:styleId="CommentText">
    <w:name w:val="annotation text"/>
    <w:basedOn w:val="Normal"/>
    <w:link w:val="CommentTextChar"/>
    <w:rsid w:val="00ED1B0B"/>
    <w:rPr>
      <w:sz w:val="20"/>
      <w:szCs w:val="20"/>
    </w:rPr>
  </w:style>
  <w:style w:type="character" w:customStyle="1" w:styleId="CommentTextChar">
    <w:name w:val="Comment Text Char"/>
    <w:link w:val="CommentText"/>
    <w:rsid w:val="00ED1B0B"/>
    <w:rPr>
      <w:rFonts w:ascii="Arial" w:hAnsi="Arial"/>
      <w:lang w:val="en-GB"/>
    </w:rPr>
  </w:style>
  <w:style w:type="paragraph" w:styleId="CommentSubject">
    <w:name w:val="annotation subject"/>
    <w:basedOn w:val="CommentText"/>
    <w:next w:val="CommentText"/>
    <w:link w:val="CommentSubjectChar"/>
    <w:rsid w:val="00ED1B0B"/>
    <w:rPr>
      <w:b/>
      <w:bCs/>
    </w:rPr>
  </w:style>
  <w:style w:type="character" w:customStyle="1" w:styleId="CommentSubjectChar">
    <w:name w:val="Comment Subject Char"/>
    <w:link w:val="CommentSubject"/>
    <w:rsid w:val="00ED1B0B"/>
    <w:rPr>
      <w:rFonts w:ascii="Arial" w:hAnsi="Arial"/>
      <w:b/>
      <w:bCs/>
      <w:lang w:val="en-GB"/>
    </w:rPr>
  </w:style>
  <w:style w:type="paragraph" w:customStyle="1" w:styleId="ListBullet1">
    <w:name w:val="List Bullet 1"/>
    <w:basedOn w:val="Normal"/>
    <w:rsid w:val="00125A5C"/>
    <w:pPr>
      <w:numPr>
        <w:numId w:val="4"/>
      </w:numPr>
      <w:spacing w:after="120"/>
      <w:jc w:val="both"/>
    </w:pPr>
    <w:rPr>
      <w:rFonts w:ascii="Times New Roman" w:eastAsia="Times New Roman" w:hAnsi="Times New Roman"/>
      <w:sz w:val="24"/>
    </w:rPr>
  </w:style>
  <w:style w:type="paragraph" w:styleId="NoSpacing">
    <w:name w:val="No Spacing"/>
    <w:uiPriority w:val="1"/>
    <w:qFormat/>
    <w:rsid w:val="00400DB6"/>
    <w:rPr>
      <w:rFonts w:ascii="Arial" w:hAnsi="Arial"/>
      <w:sz w:val="22"/>
      <w:szCs w:val="24"/>
      <w:lang w:val="en-GB" w:eastAsia="en-US"/>
    </w:rPr>
  </w:style>
  <w:style w:type="table" w:styleId="TableGrid">
    <w:name w:val="Table Grid"/>
    <w:basedOn w:val="TableNormal"/>
    <w:rsid w:val="005C355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55E"/>
    <w:pPr>
      <w:autoSpaceDE w:val="0"/>
      <w:autoSpaceDN w:val="0"/>
      <w:adjustRightInd w:val="0"/>
    </w:pPr>
    <w:rPr>
      <w:rFonts w:ascii="Arial" w:eastAsia="Times New Roman" w:hAnsi="Arial" w:cs="Arial"/>
      <w:color w:val="000000"/>
      <w:sz w:val="24"/>
      <w:szCs w:val="24"/>
      <w:lang w:val="en-GB" w:eastAsia="zh-CN"/>
    </w:rPr>
  </w:style>
  <w:style w:type="paragraph" w:styleId="TOCHeading">
    <w:name w:val="TOC Heading"/>
    <w:basedOn w:val="Heading1"/>
    <w:next w:val="Normal"/>
    <w:uiPriority w:val="39"/>
    <w:unhideWhenUsed/>
    <w:qFormat/>
    <w:rsid w:val="00D25F35"/>
    <w:pPr>
      <w:keepNext/>
      <w:keepLines/>
      <w:spacing w:before="480" w:line="276" w:lineRule="auto"/>
      <w:ind w:right="0"/>
      <w:outlineLvl w:val="9"/>
    </w:pPr>
    <w:rPr>
      <w:rFonts w:eastAsia="Times New Roman" w:cs="Vrinda"/>
      <w:bCs/>
      <w:color w:val="365F91"/>
      <w:lang w:val="en-US"/>
    </w:rPr>
  </w:style>
  <w:style w:type="paragraph" w:styleId="TOC1">
    <w:name w:val="toc 1"/>
    <w:basedOn w:val="Normal"/>
    <w:next w:val="Normal"/>
    <w:autoRedefine/>
    <w:uiPriority w:val="39"/>
    <w:rsid w:val="00D25F35"/>
    <w:rPr>
      <w:rFonts w:asciiTheme="minorHAnsi" w:hAnsiTheme="minorHAnsi" w:cstheme="minorHAnsi"/>
      <w:b/>
      <w:bCs/>
      <w:i/>
      <w:iCs/>
      <w:sz w:val="24"/>
    </w:rPr>
  </w:style>
  <w:style w:type="paragraph" w:styleId="TOC2">
    <w:name w:val="toc 2"/>
    <w:basedOn w:val="Normal"/>
    <w:next w:val="Normal"/>
    <w:autoRedefine/>
    <w:uiPriority w:val="39"/>
    <w:rsid w:val="00AC0A32"/>
    <w:pPr>
      <w:ind w:left="220"/>
    </w:pPr>
    <w:rPr>
      <w:rFonts w:asciiTheme="minorHAnsi" w:hAnsiTheme="minorHAnsi" w:cstheme="minorHAnsi"/>
      <w:b/>
      <w:bCs/>
      <w:szCs w:val="22"/>
    </w:rPr>
  </w:style>
  <w:style w:type="paragraph" w:styleId="TOC3">
    <w:name w:val="toc 3"/>
    <w:basedOn w:val="Normal"/>
    <w:next w:val="Normal"/>
    <w:autoRedefine/>
    <w:rsid w:val="00D25F35"/>
    <w:pPr>
      <w:spacing w:before="0"/>
      <w:ind w:left="440"/>
    </w:pPr>
    <w:rPr>
      <w:rFonts w:asciiTheme="minorHAnsi" w:hAnsiTheme="minorHAnsi" w:cstheme="minorHAnsi"/>
      <w:sz w:val="20"/>
      <w:szCs w:val="20"/>
    </w:rPr>
  </w:style>
  <w:style w:type="paragraph" w:styleId="TOC4">
    <w:name w:val="toc 4"/>
    <w:basedOn w:val="Normal"/>
    <w:next w:val="Normal"/>
    <w:autoRedefine/>
    <w:rsid w:val="00D25F35"/>
    <w:pPr>
      <w:spacing w:before="0"/>
      <w:ind w:left="660"/>
    </w:pPr>
    <w:rPr>
      <w:rFonts w:asciiTheme="minorHAnsi" w:hAnsiTheme="minorHAnsi" w:cstheme="minorHAnsi"/>
      <w:sz w:val="20"/>
      <w:szCs w:val="20"/>
    </w:rPr>
  </w:style>
  <w:style w:type="paragraph" w:styleId="TOC5">
    <w:name w:val="toc 5"/>
    <w:basedOn w:val="Normal"/>
    <w:next w:val="Normal"/>
    <w:autoRedefine/>
    <w:rsid w:val="00D25F35"/>
    <w:pPr>
      <w:spacing w:before="0"/>
      <w:ind w:left="880"/>
    </w:pPr>
    <w:rPr>
      <w:rFonts w:asciiTheme="minorHAnsi" w:hAnsiTheme="minorHAnsi" w:cstheme="minorHAnsi"/>
      <w:sz w:val="20"/>
      <w:szCs w:val="20"/>
    </w:rPr>
  </w:style>
  <w:style w:type="paragraph" w:styleId="TOC6">
    <w:name w:val="toc 6"/>
    <w:basedOn w:val="Normal"/>
    <w:next w:val="Normal"/>
    <w:autoRedefine/>
    <w:rsid w:val="00D25F35"/>
    <w:pPr>
      <w:spacing w:before="0"/>
      <w:ind w:left="1100"/>
    </w:pPr>
    <w:rPr>
      <w:rFonts w:asciiTheme="minorHAnsi" w:hAnsiTheme="minorHAnsi" w:cstheme="minorHAnsi"/>
      <w:sz w:val="20"/>
      <w:szCs w:val="20"/>
    </w:rPr>
  </w:style>
  <w:style w:type="paragraph" w:styleId="TOC7">
    <w:name w:val="toc 7"/>
    <w:basedOn w:val="Normal"/>
    <w:next w:val="Normal"/>
    <w:autoRedefine/>
    <w:rsid w:val="00D25F35"/>
    <w:pPr>
      <w:spacing w:before="0"/>
      <w:ind w:left="1320"/>
    </w:pPr>
    <w:rPr>
      <w:rFonts w:asciiTheme="minorHAnsi" w:hAnsiTheme="minorHAnsi" w:cstheme="minorHAnsi"/>
      <w:sz w:val="20"/>
      <w:szCs w:val="20"/>
    </w:rPr>
  </w:style>
  <w:style w:type="paragraph" w:styleId="TOC8">
    <w:name w:val="toc 8"/>
    <w:basedOn w:val="Normal"/>
    <w:next w:val="Normal"/>
    <w:autoRedefine/>
    <w:rsid w:val="00D25F35"/>
    <w:pPr>
      <w:spacing w:before="0"/>
      <w:ind w:left="1540"/>
    </w:pPr>
    <w:rPr>
      <w:rFonts w:asciiTheme="minorHAnsi" w:hAnsiTheme="minorHAnsi" w:cstheme="minorHAnsi"/>
      <w:sz w:val="20"/>
      <w:szCs w:val="20"/>
    </w:rPr>
  </w:style>
  <w:style w:type="paragraph" w:styleId="TOC9">
    <w:name w:val="toc 9"/>
    <w:basedOn w:val="Normal"/>
    <w:next w:val="Normal"/>
    <w:autoRedefine/>
    <w:rsid w:val="00D25F35"/>
    <w:pPr>
      <w:spacing w:before="0"/>
      <w:ind w:left="1760"/>
    </w:pPr>
    <w:rPr>
      <w:rFonts w:asciiTheme="minorHAnsi" w:hAnsiTheme="minorHAnsi" w:cstheme="minorHAnsi"/>
      <w:sz w:val="20"/>
      <w:szCs w:val="20"/>
    </w:rPr>
  </w:style>
  <w:style w:type="paragraph" w:styleId="BodyText">
    <w:name w:val="Body Text"/>
    <w:basedOn w:val="Normal"/>
    <w:link w:val="BodyTextChar"/>
    <w:rsid w:val="00B11BB9"/>
    <w:pPr>
      <w:overflowPunct w:val="0"/>
      <w:autoSpaceDE w:val="0"/>
      <w:autoSpaceDN w:val="0"/>
      <w:adjustRightInd w:val="0"/>
      <w:spacing w:before="0"/>
      <w:textAlignment w:val="baseline"/>
    </w:pPr>
    <w:rPr>
      <w:rFonts w:ascii="Times New Roman" w:eastAsia="Times New Roman" w:hAnsi="Times New Roman"/>
      <w:color w:val="000000"/>
      <w:sz w:val="20"/>
      <w:szCs w:val="20"/>
      <w:lang w:eastAsia="zh-CN"/>
    </w:rPr>
  </w:style>
  <w:style w:type="character" w:customStyle="1" w:styleId="BodyTextChar">
    <w:name w:val="Body Text Char"/>
    <w:link w:val="BodyText"/>
    <w:rsid w:val="00B11BB9"/>
    <w:rPr>
      <w:rFonts w:ascii="Times New Roman" w:eastAsia="Times New Roman" w:hAnsi="Times New Roman"/>
      <w:color w:val="000000"/>
      <w:lang w:val="en-GB" w:eastAsia="zh-CN"/>
    </w:rPr>
  </w:style>
  <w:style w:type="paragraph" w:customStyle="1" w:styleId="DefaultText">
    <w:name w:val="Default Text"/>
    <w:basedOn w:val="Normal"/>
    <w:rsid w:val="00B11BB9"/>
    <w:pPr>
      <w:overflowPunct w:val="0"/>
      <w:autoSpaceDE w:val="0"/>
      <w:autoSpaceDN w:val="0"/>
      <w:adjustRightInd w:val="0"/>
      <w:spacing w:before="0"/>
      <w:textAlignment w:val="baseline"/>
    </w:pPr>
    <w:rPr>
      <w:rFonts w:ascii="Times New Roman" w:eastAsia="Times New Roman" w:hAnsi="Times New Roman"/>
      <w:color w:val="000000"/>
      <w:sz w:val="24"/>
      <w:lang w:eastAsia="zh-CN"/>
    </w:rPr>
  </w:style>
  <w:style w:type="paragraph" w:styleId="NormalWeb">
    <w:name w:val="Normal (Web)"/>
    <w:basedOn w:val="Normal"/>
    <w:uiPriority w:val="99"/>
    <w:unhideWhenUsed/>
    <w:rsid w:val="00A906F3"/>
    <w:pPr>
      <w:spacing w:before="100" w:beforeAutospacing="1" w:after="100" w:afterAutospacing="1"/>
    </w:pPr>
    <w:rPr>
      <w:rFonts w:ascii="Times New Roman" w:eastAsia="Times New Roman" w:hAnsi="Times New Roman"/>
      <w:sz w:val="24"/>
      <w:lang w:eastAsia="en-GB"/>
    </w:rPr>
  </w:style>
  <w:style w:type="character" w:customStyle="1" w:styleId="apple-converted-space">
    <w:name w:val="apple-converted-space"/>
    <w:rsid w:val="00D47D81"/>
  </w:style>
  <w:style w:type="character" w:styleId="Emphasis">
    <w:name w:val="Emphasis"/>
    <w:uiPriority w:val="20"/>
    <w:qFormat/>
    <w:rsid w:val="00A74760"/>
    <w:rPr>
      <w:i/>
      <w:iCs/>
    </w:rPr>
  </w:style>
  <w:style w:type="paragraph" w:styleId="Caption">
    <w:name w:val="caption"/>
    <w:basedOn w:val="Normal"/>
    <w:next w:val="Normal"/>
    <w:rsid w:val="004015BC"/>
    <w:rPr>
      <w:b/>
      <w:bCs/>
      <w:sz w:val="20"/>
      <w:szCs w:val="20"/>
    </w:rPr>
  </w:style>
  <w:style w:type="paragraph" w:styleId="Revision">
    <w:name w:val="Revision"/>
    <w:hidden/>
    <w:rsid w:val="000F58F0"/>
    <w:rPr>
      <w:rFonts w:ascii="Arial" w:hAnsi="Arial"/>
      <w:sz w:val="22"/>
      <w:szCs w:val="24"/>
      <w:lang w:val="en-GB" w:eastAsia="en-US"/>
    </w:rPr>
  </w:style>
  <w:style w:type="paragraph" w:customStyle="1" w:styleId="Pa6">
    <w:name w:val="Pa6"/>
    <w:basedOn w:val="Default"/>
    <w:next w:val="Default"/>
    <w:uiPriority w:val="99"/>
    <w:rsid w:val="00AC6D2C"/>
    <w:pPr>
      <w:spacing w:line="221" w:lineRule="atLeast"/>
    </w:pPr>
    <w:rPr>
      <w:rFonts w:ascii="Calibri" w:eastAsia="Cambria" w:hAnsi="Calibri" w:cs="Calibri"/>
      <w:color w:val="auto"/>
      <w:lang w:val="en-NZ" w:eastAsia="en-NZ"/>
    </w:rPr>
  </w:style>
  <w:style w:type="paragraph" w:customStyle="1" w:styleId="Pa7">
    <w:name w:val="Pa7"/>
    <w:basedOn w:val="Default"/>
    <w:next w:val="Default"/>
    <w:uiPriority w:val="99"/>
    <w:rsid w:val="009B51F8"/>
    <w:pPr>
      <w:spacing w:line="221" w:lineRule="atLeast"/>
    </w:pPr>
    <w:rPr>
      <w:rFonts w:ascii="Calibri" w:eastAsia="Cambria" w:hAnsi="Calibri" w:cs="Calibri"/>
      <w:color w:val="auto"/>
      <w:lang w:val="en-NZ" w:eastAsia="en-NZ"/>
    </w:rPr>
  </w:style>
  <w:style w:type="character" w:customStyle="1" w:styleId="A1">
    <w:name w:val="A1"/>
    <w:uiPriority w:val="99"/>
    <w:rsid w:val="009B51F8"/>
    <w:rPr>
      <w:b/>
      <w:bCs/>
      <w:color w:val="000000"/>
      <w:sz w:val="26"/>
      <w:szCs w:val="26"/>
    </w:rPr>
  </w:style>
  <w:style w:type="character" w:customStyle="1" w:styleId="ListParagraphChar">
    <w:name w:val="List Paragraph Char"/>
    <w:basedOn w:val="DefaultParagraphFont"/>
    <w:link w:val="ListParagraph"/>
    <w:rsid w:val="00431868"/>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647B9B"/>
    <w:rPr>
      <w:color w:val="605E5C"/>
      <w:shd w:val="clear" w:color="auto" w:fill="E1DFDD"/>
    </w:rPr>
  </w:style>
  <w:style w:type="character" w:styleId="FollowedHyperlink">
    <w:name w:val="FollowedHyperlink"/>
    <w:basedOn w:val="DefaultParagraphFont"/>
    <w:rsid w:val="00E36572"/>
    <w:rPr>
      <w:color w:val="954F72" w:themeColor="followedHyperlink"/>
      <w:u w:val="single"/>
    </w:rPr>
  </w:style>
  <w:style w:type="character" w:styleId="UnresolvedMention">
    <w:name w:val="Unresolved Mention"/>
    <w:basedOn w:val="DefaultParagraphFont"/>
    <w:rsid w:val="0087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91">
      <w:bodyDiv w:val="1"/>
      <w:marLeft w:val="0"/>
      <w:marRight w:val="0"/>
      <w:marTop w:val="0"/>
      <w:marBottom w:val="0"/>
      <w:divBdr>
        <w:top w:val="none" w:sz="0" w:space="0" w:color="auto"/>
        <w:left w:val="none" w:sz="0" w:space="0" w:color="auto"/>
        <w:bottom w:val="none" w:sz="0" w:space="0" w:color="auto"/>
        <w:right w:val="none" w:sz="0" w:space="0" w:color="auto"/>
      </w:divBdr>
      <w:divsChild>
        <w:div w:id="644164990">
          <w:marLeft w:val="432"/>
          <w:marRight w:val="0"/>
          <w:marTop w:val="106"/>
          <w:marBottom w:val="0"/>
          <w:divBdr>
            <w:top w:val="none" w:sz="0" w:space="0" w:color="auto"/>
            <w:left w:val="none" w:sz="0" w:space="0" w:color="auto"/>
            <w:bottom w:val="none" w:sz="0" w:space="0" w:color="auto"/>
            <w:right w:val="none" w:sz="0" w:space="0" w:color="auto"/>
          </w:divBdr>
        </w:div>
        <w:div w:id="680546544">
          <w:marLeft w:val="432"/>
          <w:marRight w:val="0"/>
          <w:marTop w:val="106"/>
          <w:marBottom w:val="0"/>
          <w:divBdr>
            <w:top w:val="none" w:sz="0" w:space="0" w:color="auto"/>
            <w:left w:val="none" w:sz="0" w:space="0" w:color="auto"/>
            <w:bottom w:val="none" w:sz="0" w:space="0" w:color="auto"/>
            <w:right w:val="none" w:sz="0" w:space="0" w:color="auto"/>
          </w:divBdr>
        </w:div>
        <w:div w:id="1314917561">
          <w:marLeft w:val="432"/>
          <w:marRight w:val="0"/>
          <w:marTop w:val="106"/>
          <w:marBottom w:val="0"/>
          <w:divBdr>
            <w:top w:val="none" w:sz="0" w:space="0" w:color="auto"/>
            <w:left w:val="none" w:sz="0" w:space="0" w:color="auto"/>
            <w:bottom w:val="none" w:sz="0" w:space="0" w:color="auto"/>
            <w:right w:val="none" w:sz="0" w:space="0" w:color="auto"/>
          </w:divBdr>
        </w:div>
        <w:div w:id="1647276370">
          <w:marLeft w:val="706"/>
          <w:marRight w:val="0"/>
          <w:marTop w:val="96"/>
          <w:marBottom w:val="0"/>
          <w:divBdr>
            <w:top w:val="none" w:sz="0" w:space="0" w:color="auto"/>
            <w:left w:val="none" w:sz="0" w:space="0" w:color="auto"/>
            <w:bottom w:val="none" w:sz="0" w:space="0" w:color="auto"/>
            <w:right w:val="none" w:sz="0" w:space="0" w:color="auto"/>
          </w:divBdr>
        </w:div>
        <w:div w:id="1767572456">
          <w:marLeft w:val="432"/>
          <w:marRight w:val="0"/>
          <w:marTop w:val="106"/>
          <w:marBottom w:val="0"/>
          <w:divBdr>
            <w:top w:val="none" w:sz="0" w:space="0" w:color="auto"/>
            <w:left w:val="none" w:sz="0" w:space="0" w:color="auto"/>
            <w:bottom w:val="none" w:sz="0" w:space="0" w:color="auto"/>
            <w:right w:val="none" w:sz="0" w:space="0" w:color="auto"/>
          </w:divBdr>
        </w:div>
        <w:div w:id="1803770813">
          <w:marLeft w:val="432"/>
          <w:marRight w:val="0"/>
          <w:marTop w:val="106"/>
          <w:marBottom w:val="0"/>
          <w:divBdr>
            <w:top w:val="none" w:sz="0" w:space="0" w:color="auto"/>
            <w:left w:val="none" w:sz="0" w:space="0" w:color="auto"/>
            <w:bottom w:val="none" w:sz="0" w:space="0" w:color="auto"/>
            <w:right w:val="none" w:sz="0" w:space="0" w:color="auto"/>
          </w:divBdr>
        </w:div>
      </w:divsChild>
    </w:div>
    <w:div w:id="122240123">
      <w:bodyDiv w:val="1"/>
      <w:marLeft w:val="0"/>
      <w:marRight w:val="0"/>
      <w:marTop w:val="0"/>
      <w:marBottom w:val="0"/>
      <w:divBdr>
        <w:top w:val="none" w:sz="0" w:space="0" w:color="auto"/>
        <w:left w:val="none" w:sz="0" w:space="0" w:color="auto"/>
        <w:bottom w:val="none" w:sz="0" w:space="0" w:color="auto"/>
        <w:right w:val="none" w:sz="0" w:space="0" w:color="auto"/>
      </w:divBdr>
    </w:div>
    <w:div w:id="125245872">
      <w:bodyDiv w:val="1"/>
      <w:marLeft w:val="0"/>
      <w:marRight w:val="0"/>
      <w:marTop w:val="0"/>
      <w:marBottom w:val="0"/>
      <w:divBdr>
        <w:top w:val="none" w:sz="0" w:space="0" w:color="auto"/>
        <w:left w:val="none" w:sz="0" w:space="0" w:color="auto"/>
        <w:bottom w:val="none" w:sz="0" w:space="0" w:color="auto"/>
        <w:right w:val="none" w:sz="0" w:space="0" w:color="auto"/>
      </w:divBdr>
      <w:divsChild>
        <w:div w:id="879786780">
          <w:marLeft w:val="994"/>
          <w:marRight w:val="0"/>
          <w:marTop w:val="106"/>
          <w:marBottom w:val="0"/>
          <w:divBdr>
            <w:top w:val="none" w:sz="0" w:space="0" w:color="auto"/>
            <w:left w:val="none" w:sz="0" w:space="0" w:color="auto"/>
            <w:bottom w:val="none" w:sz="0" w:space="0" w:color="auto"/>
            <w:right w:val="none" w:sz="0" w:space="0" w:color="auto"/>
          </w:divBdr>
        </w:div>
        <w:div w:id="932933887">
          <w:marLeft w:val="994"/>
          <w:marRight w:val="0"/>
          <w:marTop w:val="106"/>
          <w:marBottom w:val="0"/>
          <w:divBdr>
            <w:top w:val="none" w:sz="0" w:space="0" w:color="auto"/>
            <w:left w:val="none" w:sz="0" w:space="0" w:color="auto"/>
            <w:bottom w:val="none" w:sz="0" w:space="0" w:color="auto"/>
            <w:right w:val="none" w:sz="0" w:space="0" w:color="auto"/>
          </w:divBdr>
        </w:div>
        <w:div w:id="1160774153">
          <w:marLeft w:val="994"/>
          <w:marRight w:val="0"/>
          <w:marTop w:val="106"/>
          <w:marBottom w:val="0"/>
          <w:divBdr>
            <w:top w:val="none" w:sz="0" w:space="0" w:color="auto"/>
            <w:left w:val="none" w:sz="0" w:space="0" w:color="auto"/>
            <w:bottom w:val="none" w:sz="0" w:space="0" w:color="auto"/>
            <w:right w:val="none" w:sz="0" w:space="0" w:color="auto"/>
          </w:divBdr>
        </w:div>
        <w:div w:id="1661695157">
          <w:marLeft w:val="994"/>
          <w:marRight w:val="0"/>
          <w:marTop w:val="106"/>
          <w:marBottom w:val="0"/>
          <w:divBdr>
            <w:top w:val="none" w:sz="0" w:space="0" w:color="auto"/>
            <w:left w:val="none" w:sz="0" w:space="0" w:color="auto"/>
            <w:bottom w:val="none" w:sz="0" w:space="0" w:color="auto"/>
            <w:right w:val="none" w:sz="0" w:space="0" w:color="auto"/>
          </w:divBdr>
        </w:div>
      </w:divsChild>
    </w:div>
    <w:div w:id="148789585">
      <w:bodyDiv w:val="1"/>
      <w:marLeft w:val="0"/>
      <w:marRight w:val="0"/>
      <w:marTop w:val="0"/>
      <w:marBottom w:val="0"/>
      <w:divBdr>
        <w:top w:val="none" w:sz="0" w:space="0" w:color="auto"/>
        <w:left w:val="none" w:sz="0" w:space="0" w:color="auto"/>
        <w:bottom w:val="none" w:sz="0" w:space="0" w:color="auto"/>
        <w:right w:val="none" w:sz="0" w:space="0" w:color="auto"/>
      </w:divBdr>
    </w:div>
    <w:div w:id="149758345">
      <w:bodyDiv w:val="1"/>
      <w:marLeft w:val="0"/>
      <w:marRight w:val="0"/>
      <w:marTop w:val="0"/>
      <w:marBottom w:val="0"/>
      <w:divBdr>
        <w:top w:val="none" w:sz="0" w:space="0" w:color="auto"/>
        <w:left w:val="none" w:sz="0" w:space="0" w:color="auto"/>
        <w:bottom w:val="none" w:sz="0" w:space="0" w:color="auto"/>
        <w:right w:val="none" w:sz="0" w:space="0" w:color="auto"/>
      </w:divBdr>
    </w:div>
    <w:div w:id="242374322">
      <w:bodyDiv w:val="1"/>
      <w:marLeft w:val="0"/>
      <w:marRight w:val="0"/>
      <w:marTop w:val="0"/>
      <w:marBottom w:val="0"/>
      <w:divBdr>
        <w:top w:val="none" w:sz="0" w:space="0" w:color="auto"/>
        <w:left w:val="none" w:sz="0" w:space="0" w:color="auto"/>
        <w:bottom w:val="none" w:sz="0" w:space="0" w:color="auto"/>
        <w:right w:val="none" w:sz="0" w:space="0" w:color="auto"/>
      </w:divBdr>
    </w:div>
    <w:div w:id="257718008">
      <w:bodyDiv w:val="1"/>
      <w:marLeft w:val="0"/>
      <w:marRight w:val="0"/>
      <w:marTop w:val="0"/>
      <w:marBottom w:val="0"/>
      <w:divBdr>
        <w:top w:val="none" w:sz="0" w:space="0" w:color="auto"/>
        <w:left w:val="none" w:sz="0" w:space="0" w:color="auto"/>
        <w:bottom w:val="none" w:sz="0" w:space="0" w:color="auto"/>
        <w:right w:val="none" w:sz="0" w:space="0" w:color="auto"/>
      </w:divBdr>
      <w:divsChild>
        <w:div w:id="61831807">
          <w:marLeft w:val="432"/>
          <w:marRight w:val="0"/>
          <w:marTop w:val="106"/>
          <w:marBottom w:val="0"/>
          <w:divBdr>
            <w:top w:val="none" w:sz="0" w:space="0" w:color="auto"/>
            <w:left w:val="none" w:sz="0" w:space="0" w:color="auto"/>
            <w:bottom w:val="none" w:sz="0" w:space="0" w:color="auto"/>
            <w:right w:val="none" w:sz="0" w:space="0" w:color="auto"/>
          </w:divBdr>
        </w:div>
        <w:div w:id="1980648017">
          <w:marLeft w:val="432"/>
          <w:marRight w:val="0"/>
          <w:marTop w:val="106"/>
          <w:marBottom w:val="0"/>
          <w:divBdr>
            <w:top w:val="none" w:sz="0" w:space="0" w:color="auto"/>
            <w:left w:val="none" w:sz="0" w:space="0" w:color="auto"/>
            <w:bottom w:val="none" w:sz="0" w:space="0" w:color="auto"/>
            <w:right w:val="none" w:sz="0" w:space="0" w:color="auto"/>
          </w:divBdr>
        </w:div>
        <w:div w:id="2026395897">
          <w:marLeft w:val="432"/>
          <w:marRight w:val="0"/>
          <w:marTop w:val="106"/>
          <w:marBottom w:val="0"/>
          <w:divBdr>
            <w:top w:val="none" w:sz="0" w:space="0" w:color="auto"/>
            <w:left w:val="none" w:sz="0" w:space="0" w:color="auto"/>
            <w:bottom w:val="none" w:sz="0" w:space="0" w:color="auto"/>
            <w:right w:val="none" w:sz="0" w:space="0" w:color="auto"/>
          </w:divBdr>
        </w:div>
      </w:divsChild>
    </w:div>
    <w:div w:id="260844259">
      <w:bodyDiv w:val="1"/>
      <w:marLeft w:val="0"/>
      <w:marRight w:val="0"/>
      <w:marTop w:val="0"/>
      <w:marBottom w:val="0"/>
      <w:divBdr>
        <w:top w:val="none" w:sz="0" w:space="0" w:color="auto"/>
        <w:left w:val="none" w:sz="0" w:space="0" w:color="auto"/>
        <w:bottom w:val="none" w:sz="0" w:space="0" w:color="auto"/>
        <w:right w:val="none" w:sz="0" w:space="0" w:color="auto"/>
      </w:divBdr>
    </w:div>
    <w:div w:id="281957392">
      <w:bodyDiv w:val="1"/>
      <w:marLeft w:val="0"/>
      <w:marRight w:val="0"/>
      <w:marTop w:val="0"/>
      <w:marBottom w:val="0"/>
      <w:divBdr>
        <w:top w:val="none" w:sz="0" w:space="0" w:color="auto"/>
        <w:left w:val="none" w:sz="0" w:space="0" w:color="auto"/>
        <w:bottom w:val="none" w:sz="0" w:space="0" w:color="auto"/>
        <w:right w:val="none" w:sz="0" w:space="0" w:color="auto"/>
      </w:divBdr>
    </w:div>
    <w:div w:id="311300900">
      <w:bodyDiv w:val="1"/>
      <w:marLeft w:val="0"/>
      <w:marRight w:val="0"/>
      <w:marTop w:val="0"/>
      <w:marBottom w:val="0"/>
      <w:divBdr>
        <w:top w:val="none" w:sz="0" w:space="0" w:color="auto"/>
        <w:left w:val="none" w:sz="0" w:space="0" w:color="auto"/>
        <w:bottom w:val="none" w:sz="0" w:space="0" w:color="auto"/>
        <w:right w:val="none" w:sz="0" w:space="0" w:color="auto"/>
      </w:divBdr>
    </w:div>
    <w:div w:id="351567341">
      <w:bodyDiv w:val="1"/>
      <w:marLeft w:val="0"/>
      <w:marRight w:val="0"/>
      <w:marTop w:val="0"/>
      <w:marBottom w:val="0"/>
      <w:divBdr>
        <w:top w:val="none" w:sz="0" w:space="0" w:color="auto"/>
        <w:left w:val="none" w:sz="0" w:space="0" w:color="auto"/>
        <w:bottom w:val="none" w:sz="0" w:space="0" w:color="auto"/>
        <w:right w:val="none" w:sz="0" w:space="0" w:color="auto"/>
      </w:divBdr>
    </w:div>
    <w:div w:id="362559774">
      <w:bodyDiv w:val="1"/>
      <w:marLeft w:val="0"/>
      <w:marRight w:val="0"/>
      <w:marTop w:val="0"/>
      <w:marBottom w:val="0"/>
      <w:divBdr>
        <w:top w:val="none" w:sz="0" w:space="0" w:color="auto"/>
        <w:left w:val="none" w:sz="0" w:space="0" w:color="auto"/>
        <w:bottom w:val="none" w:sz="0" w:space="0" w:color="auto"/>
        <w:right w:val="none" w:sz="0" w:space="0" w:color="auto"/>
      </w:divBdr>
    </w:div>
    <w:div w:id="386997939">
      <w:bodyDiv w:val="1"/>
      <w:marLeft w:val="0"/>
      <w:marRight w:val="0"/>
      <w:marTop w:val="0"/>
      <w:marBottom w:val="0"/>
      <w:divBdr>
        <w:top w:val="none" w:sz="0" w:space="0" w:color="auto"/>
        <w:left w:val="none" w:sz="0" w:space="0" w:color="auto"/>
        <w:bottom w:val="none" w:sz="0" w:space="0" w:color="auto"/>
        <w:right w:val="none" w:sz="0" w:space="0" w:color="auto"/>
      </w:divBdr>
    </w:div>
    <w:div w:id="392705740">
      <w:bodyDiv w:val="1"/>
      <w:marLeft w:val="0"/>
      <w:marRight w:val="0"/>
      <w:marTop w:val="0"/>
      <w:marBottom w:val="0"/>
      <w:divBdr>
        <w:top w:val="none" w:sz="0" w:space="0" w:color="auto"/>
        <w:left w:val="none" w:sz="0" w:space="0" w:color="auto"/>
        <w:bottom w:val="none" w:sz="0" w:space="0" w:color="auto"/>
        <w:right w:val="none" w:sz="0" w:space="0" w:color="auto"/>
      </w:divBdr>
    </w:div>
    <w:div w:id="416094637">
      <w:bodyDiv w:val="1"/>
      <w:marLeft w:val="0"/>
      <w:marRight w:val="0"/>
      <w:marTop w:val="0"/>
      <w:marBottom w:val="0"/>
      <w:divBdr>
        <w:top w:val="none" w:sz="0" w:space="0" w:color="auto"/>
        <w:left w:val="none" w:sz="0" w:space="0" w:color="auto"/>
        <w:bottom w:val="none" w:sz="0" w:space="0" w:color="auto"/>
        <w:right w:val="none" w:sz="0" w:space="0" w:color="auto"/>
      </w:divBdr>
    </w:div>
    <w:div w:id="429282095">
      <w:bodyDiv w:val="1"/>
      <w:marLeft w:val="0"/>
      <w:marRight w:val="0"/>
      <w:marTop w:val="0"/>
      <w:marBottom w:val="0"/>
      <w:divBdr>
        <w:top w:val="none" w:sz="0" w:space="0" w:color="auto"/>
        <w:left w:val="none" w:sz="0" w:space="0" w:color="auto"/>
        <w:bottom w:val="none" w:sz="0" w:space="0" w:color="auto"/>
        <w:right w:val="none" w:sz="0" w:space="0" w:color="auto"/>
      </w:divBdr>
    </w:div>
    <w:div w:id="429857324">
      <w:bodyDiv w:val="1"/>
      <w:marLeft w:val="0"/>
      <w:marRight w:val="0"/>
      <w:marTop w:val="0"/>
      <w:marBottom w:val="0"/>
      <w:divBdr>
        <w:top w:val="none" w:sz="0" w:space="0" w:color="auto"/>
        <w:left w:val="none" w:sz="0" w:space="0" w:color="auto"/>
        <w:bottom w:val="none" w:sz="0" w:space="0" w:color="auto"/>
        <w:right w:val="none" w:sz="0" w:space="0" w:color="auto"/>
      </w:divBdr>
    </w:div>
    <w:div w:id="437220773">
      <w:bodyDiv w:val="1"/>
      <w:marLeft w:val="0"/>
      <w:marRight w:val="0"/>
      <w:marTop w:val="0"/>
      <w:marBottom w:val="0"/>
      <w:divBdr>
        <w:top w:val="none" w:sz="0" w:space="0" w:color="auto"/>
        <w:left w:val="none" w:sz="0" w:space="0" w:color="auto"/>
        <w:bottom w:val="none" w:sz="0" w:space="0" w:color="auto"/>
        <w:right w:val="none" w:sz="0" w:space="0" w:color="auto"/>
      </w:divBdr>
    </w:div>
    <w:div w:id="440926326">
      <w:bodyDiv w:val="1"/>
      <w:marLeft w:val="0"/>
      <w:marRight w:val="0"/>
      <w:marTop w:val="0"/>
      <w:marBottom w:val="0"/>
      <w:divBdr>
        <w:top w:val="none" w:sz="0" w:space="0" w:color="auto"/>
        <w:left w:val="none" w:sz="0" w:space="0" w:color="auto"/>
        <w:bottom w:val="none" w:sz="0" w:space="0" w:color="auto"/>
        <w:right w:val="none" w:sz="0" w:space="0" w:color="auto"/>
      </w:divBdr>
    </w:div>
    <w:div w:id="481310212">
      <w:bodyDiv w:val="1"/>
      <w:marLeft w:val="0"/>
      <w:marRight w:val="0"/>
      <w:marTop w:val="0"/>
      <w:marBottom w:val="0"/>
      <w:divBdr>
        <w:top w:val="none" w:sz="0" w:space="0" w:color="auto"/>
        <w:left w:val="none" w:sz="0" w:space="0" w:color="auto"/>
        <w:bottom w:val="none" w:sz="0" w:space="0" w:color="auto"/>
        <w:right w:val="none" w:sz="0" w:space="0" w:color="auto"/>
      </w:divBdr>
    </w:div>
    <w:div w:id="510342885">
      <w:bodyDiv w:val="1"/>
      <w:marLeft w:val="0"/>
      <w:marRight w:val="0"/>
      <w:marTop w:val="0"/>
      <w:marBottom w:val="0"/>
      <w:divBdr>
        <w:top w:val="none" w:sz="0" w:space="0" w:color="auto"/>
        <w:left w:val="none" w:sz="0" w:space="0" w:color="auto"/>
        <w:bottom w:val="none" w:sz="0" w:space="0" w:color="auto"/>
        <w:right w:val="none" w:sz="0" w:space="0" w:color="auto"/>
      </w:divBdr>
    </w:div>
    <w:div w:id="518740463">
      <w:bodyDiv w:val="1"/>
      <w:marLeft w:val="0"/>
      <w:marRight w:val="0"/>
      <w:marTop w:val="0"/>
      <w:marBottom w:val="0"/>
      <w:divBdr>
        <w:top w:val="none" w:sz="0" w:space="0" w:color="auto"/>
        <w:left w:val="none" w:sz="0" w:space="0" w:color="auto"/>
        <w:bottom w:val="none" w:sz="0" w:space="0" w:color="auto"/>
        <w:right w:val="none" w:sz="0" w:space="0" w:color="auto"/>
      </w:divBdr>
    </w:div>
    <w:div w:id="527985410">
      <w:bodyDiv w:val="1"/>
      <w:marLeft w:val="0"/>
      <w:marRight w:val="0"/>
      <w:marTop w:val="0"/>
      <w:marBottom w:val="0"/>
      <w:divBdr>
        <w:top w:val="none" w:sz="0" w:space="0" w:color="auto"/>
        <w:left w:val="none" w:sz="0" w:space="0" w:color="auto"/>
        <w:bottom w:val="none" w:sz="0" w:space="0" w:color="auto"/>
        <w:right w:val="none" w:sz="0" w:space="0" w:color="auto"/>
      </w:divBdr>
    </w:div>
    <w:div w:id="547108331">
      <w:bodyDiv w:val="1"/>
      <w:marLeft w:val="0"/>
      <w:marRight w:val="0"/>
      <w:marTop w:val="0"/>
      <w:marBottom w:val="0"/>
      <w:divBdr>
        <w:top w:val="none" w:sz="0" w:space="0" w:color="auto"/>
        <w:left w:val="none" w:sz="0" w:space="0" w:color="auto"/>
        <w:bottom w:val="none" w:sz="0" w:space="0" w:color="auto"/>
        <w:right w:val="none" w:sz="0" w:space="0" w:color="auto"/>
      </w:divBdr>
    </w:div>
    <w:div w:id="569776593">
      <w:bodyDiv w:val="1"/>
      <w:marLeft w:val="0"/>
      <w:marRight w:val="0"/>
      <w:marTop w:val="0"/>
      <w:marBottom w:val="0"/>
      <w:divBdr>
        <w:top w:val="none" w:sz="0" w:space="0" w:color="auto"/>
        <w:left w:val="none" w:sz="0" w:space="0" w:color="auto"/>
        <w:bottom w:val="none" w:sz="0" w:space="0" w:color="auto"/>
        <w:right w:val="none" w:sz="0" w:space="0" w:color="auto"/>
      </w:divBdr>
    </w:div>
    <w:div w:id="572280309">
      <w:bodyDiv w:val="1"/>
      <w:marLeft w:val="0"/>
      <w:marRight w:val="0"/>
      <w:marTop w:val="0"/>
      <w:marBottom w:val="0"/>
      <w:divBdr>
        <w:top w:val="none" w:sz="0" w:space="0" w:color="auto"/>
        <w:left w:val="none" w:sz="0" w:space="0" w:color="auto"/>
        <w:bottom w:val="none" w:sz="0" w:space="0" w:color="auto"/>
        <w:right w:val="none" w:sz="0" w:space="0" w:color="auto"/>
      </w:divBdr>
    </w:div>
    <w:div w:id="621036488">
      <w:bodyDiv w:val="1"/>
      <w:marLeft w:val="0"/>
      <w:marRight w:val="0"/>
      <w:marTop w:val="0"/>
      <w:marBottom w:val="0"/>
      <w:divBdr>
        <w:top w:val="none" w:sz="0" w:space="0" w:color="auto"/>
        <w:left w:val="none" w:sz="0" w:space="0" w:color="auto"/>
        <w:bottom w:val="none" w:sz="0" w:space="0" w:color="auto"/>
        <w:right w:val="none" w:sz="0" w:space="0" w:color="auto"/>
      </w:divBdr>
    </w:div>
    <w:div w:id="675227174">
      <w:bodyDiv w:val="1"/>
      <w:marLeft w:val="0"/>
      <w:marRight w:val="0"/>
      <w:marTop w:val="0"/>
      <w:marBottom w:val="0"/>
      <w:divBdr>
        <w:top w:val="none" w:sz="0" w:space="0" w:color="auto"/>
        <w:left w:val="none" w:sz="0" w:space="0" w:color="auto"/>
        <w:bottom w:val="none" w:sz="0" w:space="0" w:color="auto"/>
        <w:right w:val="none" w:sz="0" w:space="0" w:color="auto"/>
      </w:divBdr>
      <w:divsChild>
        <w:div w:id="631131675">
          <w:marLeft w:val="706"/>
          <w:marRight w:val="0"/>
          <w:marTop w:val="96"/>
          <w:marBottom w:val="0"/>
          <w:divBdr>
            <w:top w:val="none" w:sz="0" w:space="0" w:color="auto"/>
            <w:left w:val="none" w:sz="0" w:space="0" w:color="auto"/>
            <w:bottom w:val="none" w:sz="0" w:space="0" w:color="auto"/>
            <w:right w:val="none" w:sz="0" w:space="0" w:color="auto"/>
          </w:divBdr>
        </w:div>
        <w:div w:id="768699083">
          <w:marLeft w:val="706"/>
          <w:marRight w:val="0"/>
          <w:marTop w:val="96"/>
          <w:marBottom w:val="0"/>
          <w:divBdr>
            <w:top w:val="none" w:sz="0" w:space="0" w:color="auto"/>
            <w:left w:val="none" w:sz="0" w:space="0" w:color="auto"/>
            <w:bottom w:val="none" w:sz="0" w:space="0" w:color="auto"/>
            <w:right w:val="none" w:sz="0" w:space="0" w:color="auto"/>
          </w:divBdr>
        </w:div>
        <w:div w:id="820586698">
          <w:marLeft w:val="706"/>
          <w:marRight w:val="0"/>
          <w:marTop w:val="96"/>
          <w:marBottom w:val="0"/>
          <w:divBdr>
            <w:top w:val="none" w:sz="0" w:space="0" w:color="auto"/>
            <w:left w:val="none" w:sz="0" w:space="0" w:color="auto"/>
            <w:bottom w:val="none" w:sz="0" w:space="0" w:color="auto"/>
            <w:right w:val="none" w:sz="0" w:space="0" w:color="auto"/>
          </w:divBdr>
        </w:div>
        <w:div w:id="1868563734">
          <w:marLeft w:val="706"/>
          <w:marRight w:val="0"/>
          <w:marTop w:val="96"/>
          <w:marBottom w:val="0"/>
          <w:divBdr>
            <w:top w:val="none" w:sz="0" w:space="0" w:color="auto"/>
            <w:left w:val="none" w:sz="0" w:space="0" w:color="auto"/>
            <w:bottom w:val="none" w:sz="0" w:space="0" w:color="auto"/>
            <w:right w:val="none" w:sz="0" w:space="0" w:color="auto"/>
          </w:divBdr>
        </w:div>
        <w:div w:id="1920944414">
          <w:marLeft w:val="706"/>
          <w:marRight w:val="0"/>
          <w:marTop w:val="96"/>
          <w:marBottom w:val="0"/>
          <w:divBdr>
            <w:top w:val="none" w:sz="0" w:space="0" w:color="auto"/>
            <w:left w:val="none" w:sz="0" w:space="0" w:color="auto"/>
            <w:bottom w:val="none" w:sz="0" w:space="0" w:color="auto"/>
            <w:right w:val="none" w:sz="0" w:space="0" w:color="auto"/>
          </w:divBdr>
        </w:div>
        <w:div w:id="1993410759">
          <w:marLeft w:val="706"/>
          <w:marRight w:val="0"/>
          <w:marTop w:val="96"/>
          <w:marBottom w:val="0"/>
          <w:divBdr>
            <w:top w:val="none" w:sz="0" w:space="0" w:color="auto"/>
            <w:left w:val="none" w:sz="0" w:space="0" w:color="auto"/>
            <w:bottom w:val="none" w:sz="0" w:space="0" w:color="auto"/>
            <w:right w:val="none" w:sz="0" w:space="0" w:color="auto"/>
          </w:divBdr>
        </w:div>
      </w:divsChild>
    </w:div>
    <w:div w:id="683940193">
      <w:bodyDiv w:val="1"/>
      <w:marLeft w:val="0"/>
      <w:marRight w:val="0"/>
      <w:marTop w:val="0"/>
      <w:marBottom w:val="0"/>
      <w:divBdr>
        <w:top w:val="none" w:sz="0" w:space="0" w:color="auto"/>
        <w:left w:val="none" w:sz="0" w:space="0" w:color="auto"/>
        <w:bottom w:val="none" w:sz="0" w:space="0" w:color="auto"/>
        <w:right w:val="none" w:sz="0" w:space="0" w:color="auto"/>
      </w:divBdr>
    </w:div>
    <w:div w:id="710694359">
      <w:bodyDiv w:val="1"/>
      <w:marLeft w:val="0"/>
      <w:marRight w:val="0"/>
      <w:marTop w:val="0"/>
      <w:marBottom w:val="0"/>
      <w:divBdr>
        <w:top w:val="none" w:sz="0" w:space="0" w:color="auto"/>
        <w:left w:val="none" w:sz="0" w:space="0" w:color="auto"/>
        <w:bottom w:val="none" w:sz="0" w:space="0" w:color="auto"/>
        <w:right w:val="none" w:sz="0" w:space="0" w:color="auto"/>
      </w:divBdr>
      <w:divsChild>
        <w:div w:id="91364341">
          <w:marLeft w:val="144"/>
          <w:marRight w:val="0"/>
          <w:marTop w:val="101"/>
          <w:marBottom w:val="0"/>
          <w:divBdr>
            <w:top w:val="none" w:sz="0" w:space="0" w:color="auto"/>
            <w:left w:val="none" w:sz="0" w:space="0" w:color="auto"/>
            <w:bottom w:val="none" w:sz="0" w:space="0" w:color="auto"/>
            <w:right w:val="none" w:sz="0" w:space="0" w:color="auto"/>
          </w:divBdr>
        </w:div>
        <w:div w:id="696540285">
          <w:marLeft w:val="144"/>
          <w:marRight w:val="0"/>
          <w:marTop w:val="101"/>
          <w:marBottom w:val="0"/>
          <w:divBdr>
            <w:top w:val="none" w:sz="0" w:space="0" w:color="auto"/>
            <w:left w:val="none" w:sz="0" w:space="0" w:color="auto"/>
            <w:bottom w:val="none" w:sz="0" w:space="0" w:color="auto"/>
            <w:right w:val="none" w:sz="0" w:space="0" w:color="auto"/>
          </w:divBdr>
        </w:div>
        <w:div w:id="1131048727">
          <w:marLeft w:val="144"/>
          <w:marRight w:val="0"/>
          <w:marTop w:val="101"/>
          <w:marBottom w:val="0"/>
          <w:divBdr>
            <w:top w:val="none" w:sz="0" w:space="0" w:color="auto"/>
            <w:left w:val="none" w:sz="0" w:space="0" w:color="auto"/>
            <w:bottom w:val="none" w:sz="0" w:space="0" w:color="auto"/>
            <w:right w:val="none" w:sz="0" w:space="0" w:color="auto"/>
          </w:divBdr>
        </w:div>
        <w:div w:id="1817411477">
          <w:marLeft w:val="144"/>
          <w:marRight w:val="0"/>
          <w:marTop w:val="101"/>
          <w:marBottom w:val="0"/>
          <w:divBdr>
            <w:top w:val="none" w:sz="0" w:space="0" w:color="auto"/>
            <w:left w:val="none" w:sz="0" w:space="0" w:color="auto"/>
            <w:bottom w:val="none" w:sz="0" w:space="0" w:color="auto"/>
            <w:right w:val="none" w:sz="0" w:space="0" w:color="auto"/>
          </w:divBdr>
        </w:div>
        <w:div w:id="2086106408">
          <w:marLeft w:val="144"/>
          <w:marRight w:val="0"/>
          <w:marTop w:val="101"/>
          <w:marBottom w:val="0"/>
          <w:divBdr>
            <w:top w:val="none" w:sz="0" w:space="0" w:color="auto"/>
            <w:left w:val="none" w:sz="0" w:space="0" w:color="auto"/>
            <w:bottom w:val="none" w:sz="0" w:space="0" w:color="auto"/>
            <w:right w:val="none" w:sz="0" w:space="0" w:color="auto"/>
          </w:divBdr>
        </w:div>
      </w:divsChild>
    </w:div>
    <w:div w:id="724526962">
      <w:bodyDiv w:val="1"/>
      <w:marLeft w:val="0"/>
      <w:marRight w:val="0"/>
      <w:marTop w:val="0"/>
      <w:marBottom w:val="0"/>
      <w:divBdr>
        <w:top w:val="none" w:sz="0" w:space="0" w:color="auto"/>
        <w:left w:val="none" w:sz="0" w:space="0" w:color="auto"/>
        <w:bottom w:val="none" w:sz="0" w:space="0" w:color="auto"/>
        <w:right w:val="none" w:sz="0" w:space="0" w:color="auto"/>
      </w:divBdr>
    </w:div>
    <w:div w:id="739861433">
      <w:bodyDiv w:val="1"/>
      <w:marLeft w:val="0"/>
      <w:marRight w:val="0"/>
      <w:marTop w:val="0"/>
      <w:marBottom w:val="0"/>
      <w:divBdr>
        <w:top w:val="none" w:sz="0" w:space="0" w:color="auto"/>
        <w:left w:val="none" w:sz="0" w:space="0" w:color="auto"/>
        <w:bottom w:val="none" w:sz="0" w:space="0" w:color="auto"/>
        <w:right w:val="none" w:sz="0" w:space="0" w:color="auto"/>
      </w:divBdr>
      <w:divsChild>
        <w:div w:id="472870070">
          <w:marLeft w:val="706"/>
          <w:marRight w:val="0"/>
          <w:marTop w:val="240"/>
          <w:marBottom w:val="0"/>
          <w:divBdr>
            <w:top w:val="none" w:sz="0" w:space="0" w:color="auto"/>
            <w:left w:val="none" w:sz="0" w:space="0" w:color="auto"/>
            <w:bottom w:val="none" w:sz="0" w:space="0" w:color="auto"/>
            <w:right w:val="none" w:sz="0" w:space="0" w:color="auto"/>
          </w:divBdr>
        </w:div>
        <w:div w:id="494348120">
          <w:marLeft w:val="706"/>
          <w:marRight w:val="0"/>
          <w:marTop w:val="240"/>
          <w:marBottom w:val="0"/>
          <w:divBdr>
            <w:top w:val="none" w:sz="0" w:space="0" w:color="auto"/>
            <w:left w:val="none" w:sz="0" w:space="0" w:color="auto"/>
            <w:bottom w:val="none" w:sz="0" w:space="0" w:color="auto"/>
            <w:right w:val="none" w:sz="0" w:space="0" w:color="auto"/>
          </w:divBdr>
        </w:div>
        <w:div w:id="590091655">
          <w:marLeft w:val="432"/>
          <w:marRight w:val="0"/>
          <w:marTop w:val="240"/>
          <w:marBottom w:val="0"/>
          <w:divBdr>
            <w:top w:val="none" w:sz="0" w:space="0" w:color="auto"/>
            <w:left w:val="none" w:sz="0" w:space="0" w:color="auto"/>
            <w:bottom w:val="none" w:sz="0" w:space="0" w:color="auto"/>
            <w:right w:val="none" w:sz="0" w:space="0" w:color="auto"/>
          </w:divBdr>
        </w:div>
        <w:div w:id="753666425">
          <w:marLeft w:val="432"/>
          <w:marRight w:val="0"/>
          <w:marTop w:val="240"/>
          <w:marBottom w:val="0"/>
          <w:divBdr>
            <w:top w:val="none" w:sz="0" w:space="0" w:color="auto"/>
            <w:left w:val="none" w:sz="0" w:space="0" w:color="auto"/>
            <w:bottom w:val="none" w:sz="0" w:space="0" w:color="auto"/>
            <w:right w:val="none" w:sz="0" w:space="0" w:color="auto"/>
          </w:divBdr>
        </w:div>
        <w:div w:id="780225831">
          <w:marLeft w:val="432"/>
          <w:marRight w:val="0"/>
          <w:marTop w:val="240"/>
          <w:marBottom w:val="0"/>
          <w:divBdr>
            <w:top w:val="none" w:sz="0" w:space="0" w:color="auto"/>
            <w:left w:val="none" w:sz="0" w:space="0" w:color="auto"/>
            <w:bottom w:val="none" w:sz="0" w:space="0" w:color="auto"/>
            <w:right w:val="none" w:sz="0" w:space="0" w:color="auto"/>
          </w:divBdr>
        </w:div>
        <w:div w:id="827089481">
          <w:marLeft w:val="706"/>
          <w:marRight w:val="0"/>
          <w:marTop w:val="240"/>
          <w:marBottom w:val="0"/>
          <w:divBdr>
            <w:top w:val="none" w:sz="0" w:space="0" w:color="auto"/>
            <w:left w:val="none" w:sz="0" w:space="0" w:color="auto"/>
            <w:bottom w:val="none" w:sz="0" w:space="0" w:color="auto"/>
            <w:right w:val="none" w:sz="0" w:space="0" w:color="auto"/>
          </w:divBdr>
        </w:div>
        <w:div w:id="1071806243">
          <w:marLeft w:val="432"/>
          <w:marRight w:val="0"/>
          <w:marTop w:val="240"/>
          <w:marBottom w:val="0"/>
          <w:divBdr>
            <w:top w:val="none" w:sz="0" w:space="0" w:color="auto"/>
            <w:left w:val="none" w:sz="0" w:space="0" w:color="auto"/>
            <w:bottom w:val="none" w:sz="0" w:space="0" w:color="auto"/>
            <w:right w:val="none" w:sz="0" w:space="0" w:color="auto"/>
          </w:divBdr>
        </w:div>
        <w:div w:id="1678536310">
          <w:marLeft w:val="706"/>
          <w:marRight w:val="0"/>
          <w:marTop w:val="240"/>
          <w:marBottom w:val="0"/>
          <w:divBdr>
            <w:top w:val="none" w:sz="0" w:space="0" w:color="auto"/>
            <w:left w:val="none" w:sz="0" w:space="0" w:color="auto"/>
            <w:bottom w:val="none" w:sz="0" w:space="0" w:color="auto"/>
            <w:right w:val="none" w:sz="0" w:space="0" w:color="auto"/>
          </w:divBdr>
        </w:div>
        <w:div w:id="1740519421">
          <w:marLeft w:val="706"/>
          <w:marRight w:val="0"/>
          <w:marTop w:val="240"/>
          <w:marBottom w:val="0"/>
          <w:divBdr>
            <w:top w:val="none" w:sz="0" w:space="0" w:color="auto"/>
            <w:left w:val="none" w:sz="0" w:space="0" w:color="auto"/>
            <w:bottom w:val="none" w:sz="0" w:space="0" w:color="auto"/>
            <w:right w:val="none" w:sz="0" w:space="0" w:color="auto"/>
          </w:divBdr>
        </w:div>
      </w:divsChild>
    </w:div>
    <w:div w:id="765927021">
      <w:bodyDiv w:val="1"/>
      <w:marLeft w:val="0"/>
      <w:marRight w:val="0"/>
      <w:marTop w:val="0"/>
      <w:marBottom w:val="0"/>
      <w:divBdr>
        <w:top w:val="none" w:sz="0" w:space="0" w:color="auto"/>
        <w:left w:val="none" w:sz="0" w:space="0" w:color="auto"/>
        <w:bottom w:val="none" w:sz="0" w:space="0" w:color="auto"/>
        <w:right w:val="none" w:sz="0" w:space="0" w:color="auto"/>
      </w:divBdr>
      <w:divsChild>
        <w:div w:id="1979798311">
          <w:marLeft w:val="432"/>
          <w:marRight w:val="0"/>
          <w:marTop w:val="0"/>
          <w:marBottom w:val="0"/>
          <w:divBdr>
            <w:top w:val="none" w:sz="0" w:space="0" w:color="auto"/>
            <w:left w:val="none" w:sz="0" w:space="0" w:color="auto"/>
            <w:bottom w:val="none" w:sz="0" w:space="0" w:color="auto"/>
            <w:right w:val="none" w:sz="0" w:space="0" w:color="auto"/>
          </w:divBdr>
        </w:div>
      </w:divsChild>
    </w:div>
    <w:div w:id="768040329">
      <w:bodyDiv w:val="1"/>
      <w:marLeft w:val="0"/>
      <w:marRight w:val="0"/>
      <w:marTop w:val="0"/>
      <w:marBottom w:val="0"/>
      <w:divBdr>
        <w:top w:val="none" w:sz="0" w:space="0" w:color="auto"/>
        <w:left w:val="none" w:sz="0" w:space="0" w:color="auto"/>
        <w:bottom w:val="none" w:sz="0" w:space="0" w:color="auto"/>
        <w:right w:val="none" w:sz="0" w:space="0" w:color="auto"/>
      </w:divBdr>
    </w:div>
    <w:div w:id="771628799">
      <w:bodyDiv w:val="1"/>
      <w:marLeft w:val="0"/>
      <w:marRight w:val="0"/>
      <w:marTop w:val="0"/>
      <w:marBottom w:val="0"/>
      <w:divBdr>
        <w:top w:val="none" w:sz="0" w:space="0" w:color="auto"/>
        <w:left w:val="none" w:sz="0" w:space="0" w:color="auto"/>
        <w:bottom w:val="none" w:sz="0" w:space="0" w:color="auto"/>
        <w:right w:val="none" w:sz="0" w:space="0" w:color="auto"/>
      </w:divBdr>
    </w:div>
    <w:div w:id="802309872">
      <w:bodyDiv w:val="1"/>
      <w:marLeft w:val="0"/>
      <w:marRight w:val="0"/>
      <w:marTop w:val="0"/>
      <w:marBottom w:val="0"/>
      <w:divBdr>
        <w:top w:val="none" w:sz="0" w:space="0" w:color="auto"/>
        <w:left w:val="none" w:sz="0" w:space="0" w:color="auto"/>
        <w:bottom w:val="none" w:sz="0" w:space="0" w:color="auto"/>
        <w:right w:val="none" w:sz="0" w:space="0" w:color="auto"/>
      </w:divBdr>
      <w:divsChild>
        <w:div w:id="73405309">
          <w:marLeft w:val="720"/>
          <w:marRight w:val="0"/>
          <w:marTop w:val="106"/>
          <w:marBottom w:val="0"/>
          <w:divBdr>
            <w:top w:val="none" w:sz="0" w:space="0" w:color="auto"/>
            <w:left w:val="none" w:sz="0" w:space="0" w:color="auto"/>
            <w:bottom w:val="none" w:sz="0" w:space="0" w:color="auto"/>
            <w:right w:val="none" w:sz="0" w:space="0" w:color="auto"/>
          </w:divBdr>
        </w:div>
        <w:div w:id="508837579">
          <w:marLeft w:val="720"/>
          <w:marRight w:val="0"/>
          <w:marTop w:val="106"/>
          <w:marBottom w:val="0"/>
          <w:divBdr>
            <w:top w:val="none" w:sz="0" w:space="0" w:color="auto"/>
            <w:left w:val="none" w:sz="0" w:space="0" w:color="auto"/>
            <w:bottom w:val="none" w:sz="0" w:space="0" w:color="auto"/>
            <w:right w:val="none" w:sz="0" w:space="0" w:color="auto"/>
          </w:divBdr>
        </w:div>
        <w:div w:id="1322347211">
          <w:marLeft w:val="720"/>
          <w:marRight w:val="0"/>
          <w:marTop w:val="106"/>
          <w:marBottom w:val="0"/>
          <w:divBdr>
            <w:top w:val="none" w:sz="0" w:space="0" w:color="auto"/>
            <w:left w:val="none" w:sz="0" w:space="0" w:color="auto"/>
            <w:bottom w:val="none" w:sz="0" w:space="0" w:color="auto"/>
            <w:right w:val="none" w:sz="0" w:space="0" w:color="auto"/>
          </w:divBdr>
        </w:div>
      </w:divsChild>
    </w:div>
    <w:div w:id="802964557">
      <w:bodyDiv w:val="1"/>
      <w:marLeft w:val="0"/>
      <w:marRight w:val="0"/>
      <w:marTop w:val="0"/>
      <w:marBottom w:val="0"/>
      <w:divBdr>
        <w:top w:val="none" w:sz="0" w:space="0" w:color="auto"/>
        <w:left w:val="none" w:sz="0" w:space="0" w:color="auto"/>
        <w:bottom w:val="none" w:sz="0" w:space="0" w:color="auto"/>
        <w:right w:val="none" w:sz="0" w:space="0" w:color="auto"/>
      </w:divBdr>
    </w:div>
    <w:div w:id="852500773">
      <w:bodyDiv w:val="1"/>
      <w:marLeft w:val="0"/>
      <w:marRight w:val="0"/>
      <w:marTop w:val="0"/>
      <w:marBottom w:val="0"/>
      <w:divBdr>
        <w:top w:val="none" w:sz="0" w:space="0" w:color="auto"/>
        <w:left w:val="none" w:sz="0" w:space="0" w:color="auto"/>
        <w:bottom w:val="none" w:sz="0" w:space="0" w:color="auto"/>
        <w:right w:val="none" w:sz="0" w:space="0" w:color="auto"/>
      </w:divBdr>
    </w:div>
    <w:div w:id="854921393">
      <w:bodyDiv w:val="1"/>
      <w:marLeft w:val="0"/>
      <w:marRight w:val="0"/>
      <w:marTop w:val="0"/>
      <w:marBottom w:val="0"/>
      <w:divBdr>
        <w:top w:val="none" w:sz="0" w:space="0" w:color="auto"/>
        <w:left w:val="none" w:sz="0" w:space="0" w:color="auto"/>
        <w:bottom w:val="none" w:sz="0" w:space="0" w:color="auto"/>
        <w:right w:val="none" w:sz="0" w:space="0" w:color="auto"/>
      </w:divBdr>
    </w:div>
    <w:div w:id="858858699">
      <w:bodyDiv w:val="1"/>
      <w:marLeft w:val="0"/>
      <w:marRight w:val="0"/>
      <w:marTop w:val="0"/>
      <w:marBottom w:val="0"/>
      <w:divBdr>
        <w:top w:val="none" w:sz="0" w:space="0" w:color="auto"/>
        <w:left w:val="none" w:sz="0" w:space="0" w:color="auto"/>
        <w:bottom w:val="none" w:sz="0" w:space="0" w:color="auto"/>
        <w:right w:val="none" w:sz="0" w:space="0" w:color="auto"/>
      </w:divBdr>
    </w:div>
    <w:div w:id="862939537">
      <w:bodyDiv w:val="1"/>
      <w:marLeft w:val="0"/>
      <w:marRight w:val="0"/>
      <w:marTop w:val="0"/>
      <w:marBottom w:val="0"/>
      <w:divBdr>
        <w:top w:val="none" w:sz="0" w:space="0" w:color="auto"/>
        <w:left w:val="none" w:sz="0" w:space="0" w:color="auto"/>
        <w:bottom w:val="none" w:sz="0" w:space="0" w:color="auto"/>
        <w:right w:val="none" w:sz="0" w:space="0" w:color="auto"/>
      </w:divBdr>
      <w:divsChild>
        <w:div w:id="7754632">
          <w:marLeft w:val="432"/>
          <w:marRight w:val="0"/>
          <w:marTop w:val="106"/>
          <w:marBottom w:val="0"/>
          <w:divBdr>
            <w:top w:val="none" w:sz="0" w:space="0" w:color="auto"/>
            <w:left w:val="none" w:sz="0" w:space="0" w:color="auto"/>
            <w:bottom w:val="none" w:sz="0" w:space="0" w:color="auto"/>
            <w:right w:val="none" w:sz="0" w:space="0" w:color="auto"/>
          </w:divBdr>
        </w:div>
        <w:div w:id="90125882">
          <w:marLeft w:val="432"/>
          <w:marRight w:val="0"/>
          <w:marTop w:val="106"/>
          <w:marBottom w:val="0"/>
          <w:divBdr>
            <w:top w:val="none" w:sz="0" w:space="0" w:color="auto"/>
            <w:left w:val="none" w:sz="0" w:space="0" w:color="auto"/>
            <w:bottom w:val="none" w:sz="0" w:space="0" w:color="auto"/>
            <w:right w:val="none" w:sz="0" w:space="0" w:color="auto"/>
          </w:divBdr>
        </w:div>
        <w:div w:id="718867449">
          <w:marLeft w:val="432"/>
          <w:marRight w:val="0"/>
          <w:marTop w:val="106"/>
          <w:marBottom w:val="0"/>
          <w:divBdr>
            <w:top w:val="none" w:sz="0" w:space="0" w:color="auto"/>
            <w:left w:val="none" w:sz="0" w:space="0" w:color="auto"/>
            <w:bottom w:val="none" w:sz="0" w:space="0" w:color="auto"/>
            <w:right w:val="none" w:sz="0" w:space="0" w:color="auto"/>
          </w:divBdr>
        </w:div>
        <w:div w:id="827284661">
          <w:marLeft w:val="432"/>
          <w:marRight w:val="0"/>
          <w:marTop w:val="106"/>
          <w:marBottom w:val="0"/>
          <w:divBdr>
            <w:top w:val="none" w:sz="0" w:space="0" w:color="auto"/>
            <w:left w:val="none" w:sz="0" w:space="0" w:color="auto"/>
            <w:bottom w:val="none" w:sz="0" w:space="0" w:color="auto"/>
            <w:right w:val="none" w:sz="0" w:space="0" w:color="auto"/>
          </w:divBdr>
        </w:div>
        <w:div w:id="1792702912">
          <w:marLeft w:val="994"/>
          <w:marRight w:val="0"/>
          <w:marTop w:val="96"/>
          <w:marBottom w:val="0"/>
          <w:divBdr>
            <w:top w:val="none" w:sz="0" w:space="0" w:color="auto"/>
            <w:left w:val="none" w:sz="0" w:space="0" w:color="auto"/>
            <w:bottom w:val="none" w:sz="0" w:space="0" w:color="auto"/>
            <w:right w:val="none" w:sz="0" w:space="0" w:color="auto"/>
          </w:divBdr>
        </w:div>
        <w:div w:id="2127767690">
          <w:marLeft w:val="994"/>
          <w:marRight w:val="0"/>
          <w:marTop w:val="96"/>
          <w:marBottom w:val="0"/>
          <w:divBdr>
            <w:top w:val="none" w:sz="0" w:space="0" w:color="auto"/>
            <w:left w:val="none" w:sz="0" w:space="0" w:color="auto"/>
            <w:bottom w:val="none" w:sz="0" w:space="0" w:color="auto"/>
            <w:right w:val="none" w:sz="0" w:space="0" w:color="auto"/>
          </w:divBdr>
        </w:div>
      </w:divsChild>
    </w:div>
    <w:div w:id="867258570">
      <w:bodyDiv w:val="1"/>
      <w:marLeft w:val="0"/>
      <w:marRight w:val="0"/>
      <w:marTop w:val="0"/>
      <w:marBottom w:val="0"/>
      <w:divBdr>
        <w:top w:val="none" w:sz="0" w:space="0" w:color="auto"/>
        <w:left w:val="none" w:sz="0" w:space="0" w:color="auto"/>
        <w:bottom w:val="none" w:sz="0" w:space="0" w:color="auto"/>
        <w:right w:val="none" w:sz="0" w:space="0" w:color="auto"/>
      </w:divBdr>
    </w:div>
    <w:div w:id="875002493">
      <w:bodyDiv w:val="1"/>
      <w:marLeft w:val="0"/>
      <w:marRight w:val="0"/>
      <w:marTop w:val="0"/>
      <w:marBottom w:val="0"/>
      <w:divBdr>
        <w:top w:val="none" w:sz="0" w:space="0" w:color="auto"/>
        <w:left w:val="none" w:sz="0" w:space="0" w:color="auto"/>
        <w:bottom w:val="none" w:sz="0" w:space="0" w:color="auto"/>
        <w:right w:val="none" w:sz="0" w:space="0" w:color="auto"/>
      </w:divBdr>
    </w:div>
    <w:div w:id="879822529">
      <w:bodyDiv w:val="1"/>
      <w:marLeft w:val="0"/>
      <w:marRight w:val="0"/>
      <w:marTop w:val="0"/>
      <w:marBottom w:val="0"/>
      <w:divBdr>
        <w:top w:val="none" w:sz="0" w:space="0" w:color="auto"/>
        <w:left w:val="none" w:sz="0" w:space="0" w:color="auto"/>
        <w:bottom w:val="none" w:sz="0" w:space="0" w:color="auto"/>
        <w:right w:val="none" w:sz="0" w:space="0" w:color="auto"/>
      </w:divBdr>
      <w:divsChild>
        <w:div w:id="1201091504">
          <w:marLeft w:val="144"/>
          <w:marRight w:val="0"/>
          <w:marTop w:val="134"/>
          <w:marBottom w:val="0"/>
          <w:divBdr>
            <w:top w:val="none" w:sz="0" w:space="0" w:color="auto"/>
            <w:left w:val="none" w:sz="0" w:space="0" w:color="auto"/>
            <w:bottom w:val="none" w:sz="0" w:space="0" w:color="auto"/>
            <w:right w:val="none" w:sz="0" w:space="0" w:color="auto"/>
          </w:divBdr>
        </w:div>
        <w:div w:id="1327900960">
          <w:marLeft w:val="144"/>
          <w:marRight w:val="0"/>
          <w:marTop w:val="134"/>
          <w:marBottom w:val="0"/>
          <w:divBdr>
            <w:top w:val="none" w:sz="0" w:space="0" w:color="auto"/>
            <w:left w:val="none" w:sz="0" w:space="0" w:color="auto"/>
            <w:bottom w:val="none" w:sz="0" w:space="0" w:color="auto"/>
            <w:right w:val="none" w:sz="0" w:space="0" w:color="auto"/>
          </w:divBdr>
        </w:div>
      </w:divsChild>
    </w:div>
    <w:div w:id="1065565589">
      <w:bodyDiv w:val="1"/>
      <w:marLeft w:val="0"/>
      <w:marRight w:val="0"/>
      <w:marTop w:val="0"/>
      <w:marBottom w:val="0"/>
      <w:divBdr>
        <w:top w:val="none" w:sz="0" w:space="0" w:color="auto"/>
        <w:left w:val="none" w:sz="0" w:space="0" w:color="auto"/>
        <w:bottom w:val="none" w:sz="0" w:space="0" w:color="auto"/>
        <w:right w:val="none" w:sz="0" w:space="0" w:color="auto"/>
      </w:divBdr>
    </w:div>
    <w:div w:id="1113089584">
      <w:bodyDiv w:val="1"/>
      <w:marLeft w:val="0"/>
      <w:marRight w:val="0"/>
      <w:marTop w:val="0"/>
      <w:marBottom w:val="0"/>
      <w:divBdr>
        <w:top w:val="none" w:sz="0" w:space="0" w:color="auto"/>
        <w:left w:val="none" w:sz="0" w:space="0" w:color="auto"/>
        <w:bottom w:val="none" w:sz="0" w:space="0" w:color="auto"/>
        <w:right w:val="none" w:sz="0" w:space="0" w:color="auto"/>
      </w:divBdr>
    </w:div>
    <w:div w:id="1159464484">
      <w:bodyDiv w:val="1"/>
      <w:marLeft w:val="0"/>
      <w:marRight w:val="0"/>
      <w:marTop w:val="0"/>
      <w:marBottom w:val="0"/>
      <w:divBdr>
        <w:top w:val="none" w:sz="0" w:space="0" w:color="auto"/>
        <w:left w:val="none" w:sz="0" w:space="0" w:color="auto"/>
        <w:bottom w:val="none" w:sz="0" w:space="0" w:color="auto"/>
        <w:right w:val="none" w:sz="0" w:space="0" w:color="auto"/>
      </w:divBdr>
      <w:divsChild>
        <w:div w:id="1833176053">
          <w:marLeft w:val="432"/>
          <w:marRight w:val="0"/>
          <w:marTop w:val="115"/>
          <w:marBottom w:val="0"/>
          <w:divBdr>
            <w:top w:val="none" w:sz="0" w:space="0" w:color="auto"/>
            <w:left w:val="none" w:sz="0" w:space="0" w:color="auto"/>
            <w:bottom w:val="none" w:sz="0" w:space="0" w:color="auto"/>
            <w:right w:val="none" w:sz="0" w:space="0" w:color="auto"/>
          </w:divBdr>
        </w:div>
        <w:div w:id="2039744221">
          <w:marLeft w:val="432"/>
          <w:marRight w:val="0"/>
          <w:marTop w:val="115"/>
          <w:marBottom w:val="0"/>
          <w:divBdr>
            <w:top w:val="none" w:sz="0" w:space="0" w:color="auto"/>
            <w:left w:val="none" w:sz="0" w:space="0" w:color="auto"/>
            <w:bottom w:val="none" w:sz="0" w:space="0" w:color="auto"/>
            <w:right w:val="none" w:sz="0" w:space="0" w:color="auto"/>
          </w:divBdr>
        </w:div>
      </w:divsChild>
    </w:div>
    <w:div w:id="1169901406">
      <w:bodyDiv w:val="1"/>
      <w:marLeft w:val="0"/>
      <w:marRight w:val="0"/>
      <w:marTop w:val="0"/>
      <w:marBottom w:val="0"/>
      <w:divBdr>
        <w:top w:val="none" w:sz="0" w:space="0" w:color="auto"/>
        <w:left w:val="none" w:sz="0" w:space="0" w:color="auto"/>
        <w:bottom w:val="none" w:sz="0" w:space="0" w:color="auto"/>
        <w:right w:val="none" w:sz="0" w:space="0" w:color="auto"/>
      </w:divBdr>
    </w:div>
    <w:div w:id="1242058770">
      <w:bodyDiv w:val="1"/>
      <w:marLeft w:val="0"/>
      <w:marRight w:val="0"/>
      <w:marTop w:val="0"/>
      <w:marBottom w:val="0"/>
      <w:divBdr>
        <w:top w:val="none" w:sz="0" w:space="0" w:color="auto"/>
        <w:left w:val="none" w:sz="0" w:space="0" w:color="auto"/>
        <w:bottom w:val="none" w:sz="0" w:space="0" w:color="auto"/>
        <w:right w:val="none" w:sz="0" w:space="0" w:color="auto"/>
      </w:divBdr>
    </w:div>
    <w:div w:id="1310939346">
      <w:bodyDiv w:val="1"/>
      <w:marLeft w:val="0"/>
      <w:marRight w:val="0"/>
      <w:marTop w:val="0"/>
      <w:marBottom w:val="0"/>
      <w:divBdr>
        <w:top w:val="none" w:sz="0" w:space="0" w:color="auto"/>
        <w:left w:val="none" w:sz="0" w:space="0" w:color="auto"/>
        <w:bottom w:val="none" w:sz="0" w:space="0" w:color="auto"/>
        <w:right w:val="none" w:sz="0" w:space="0" w:color="auto"/>
      </w:divBdr>
    </w:div>
    <w:div w:id="1404792024">
      <w:bodyDiv w:val="1"/>
      <w:marLeft w:val="0"/>
      <w:marRight w:val="0"/>
      <w:marTop w:val="0"/>
      <w:marBottom w:val="0"/>
      <w:divBdr>
        <w:top w:val="none" w:sz="0" w:space="0" w:color="auto"/>
        <w:left w:val="none" w:sz="0" w:space="0" w:color="auto"/>
        <w:bottom w:val="none" w:sz="0" w:space="0" w:color="auto"/>
        <w:right w:val="none" w:sz="0" w:space="0" w:color="auto"/>
      </w:divBdr>
      <w:divsChild>
        <w:div w:id="116337958">
          <w:marLeft w:val="0"/>
          <w:marRight w:val="0"/>
          <w:marTop w:val="0"/>
          <w:marBottom w:val="0"/>
          <w:divBdr>
            <w:top w:val="none" w:sz="0" w:space="0" w:color="auto"/>
            <w:left w:val="none" w:sz="0" w:space="0" w:color="auto"/>
            <w:bottom w:val="none" w:sz="0" w:space="0" w:color="auto"/>
            <w:right w:val="none" w:sz="0" w:space="0" w:color="auto"/>
          </w:divBdr>
        </w:div>
        <w:div w:id="1042367088">
          <w:marLeft w:val="0"/>
          <w:marRight w:val="0"/>
          <w:marTop w:val="0"/>
          <w:marBottom w:val="0"/>
          <w:divBdr>
            <w:top w:val="none" w:sz="0" w:space="0" w:color="auto"/>
            <w:left w:val="none" w:sz="0" w:space="0" w:color="auto"/>
            <w:bottom w:val="none" w:sz="0" w:space="0" w:color="auto"/>
            <w:right w:val="none" w:sz="0" w:space="0" w:color="auto"/>
          </w:divBdr>
        </w:div>
      </w:divsChild>
    </w:div>
    <w:div w:id="1406803053">
      <w:bodyDiv w:val="1"/>
      <w:marLeft w:val="0"/>
      <w:marRight w:val="0"/>
      <w:marTop w:val="0"/>
      <w:marBottom w:val="0"/>
      <w:divBdr>
        <w:top w:val="none" w:sz="0" w:space="0" w:color="auto"/>
        <w:left w:val="none" w:sz="0" w:space="0" w:color="auto"/>
        <w:bottom w:val="none" w:sz="0" w:space="0" w:color="auto"/>
        <w:right w:val="none" w:sz="0" w:space="0" w:color="auto"/>
      </w:divBdr>
      <w:divsChild>
        <w:div w:id="1601453162">
          <w:marLeft w:val="432"/>
          <w:marRight w:val="0"/>
          <w:marTop w:val="106"/>
          <w:marBottom w:val="0"/>
          <w:divBdr>
            <w:top w:val="none" w:sz="0" w:space="0" w:color="auto"/>
            <w:left w:val="none" w:sz="0" w:space="0" w:color="auto"/>
            <w:bottom w:val="none" w:sz="0" w:space="0" w:color="auto"/>
            <w:right w:val="none" w:sz="0" w:space="0" w:color="auto"/>
          </w:divBdr>
        </w:div>
      </w:divsChild>
    </w:div>
    <w:div w:id="1467238178">
      <w:bodyDiv w:val="1"/>
      <w:marLeft w:val="0"/>
      <w:marRight w:val="0"/>
      <w:marTop w:val="0"/>
      <w:marBottom w:val="0"/>
      <w:divBdr>
        <w:top w:val="none" w:sz="0" w:space="0" w:color="auto"/>
        <w:left w:val="none" w:sz="0" w:space="0" w:color="auto"/>
        <w:bottom w:val="none" w:sz="0" w:space="0" w:color="auto"/>
        <w:right w:val="none" w:sz="0" w:space="0" w:color="auto"/>
      </w:divBdr>
    </w:div>
    <w:div w:id="1593468037">
      <w:bodyDiv w:val="1"/>
      <w:marLeft w:val="0"/>
      <w:marRight w:val="0"/>
      <w:marTop w:val="0"/>
      <w:marBottom w:val="0"/>
      <w:divBdr>
        <w:top w:val="none" w:sz="0" w:space="0" w:color="auto"/>
        <w:left w:val="none" w:sz="0" w:space="0" w:color="auto"/>
        <w:bottom w:val="none" w:sz="0" w:space="0" w:color="auto"/>
        <w:right w:val="none" w:sz="0" w:space="0" w:color="auto"/>
      </w:divBdr>
      <w:divsChild>
        <w:div w:id="655650996">
          <w:marLeft w:val="547"/>
          <w:marRight w:val="0"/>
          <w:marTop w:val="86"/>
          <w:marBottom w:val="0"/>
          <w:divBdr>
            <w:top w:val="none" w:sz="0" w:space="0" w:color="auto"/>
            <w:left w:val="none" w:sz="0" w:space="0" w:color="auto"/>
            <w:bottom w:val="none" w:sz="0" w:space="0" w:color="auto"/>
            <w:right w:val="none" w:sz="0" w:space="0" w:color="auto"/>
          </w:divBdr>
        </w:div>
        <w:div w:id="733696478">
          <w:marLeft w:val="547"/>
          <w:marRight w:val="0"/>
          <w:marTop w:val="86"/>
          <w:marBottom w:val="0"/>
          <w:divBdr>
            <w:top w:val="none" w:sz="0" w:space="0" w:color="auto"/>
            <w:left w:val="none" w:sz="0" w:space="0" w:color="auto"/>
            <w:bottom w:val="none" w:sz="0" w:space="0" w:color="auto"/>
            <w:right w:val="none" w:sz="0" w:space="0" w:color="auto"/>
          </w:divBdr>
        </w:div>
        <w:div w:id="1062828556">
          <w:marLeft w:val="547"/>
          <w:marRight w:val="0"/>
          <w:marTop w:val="86"/>
          <w:marBottom w:val="0"/>
          <w:divBdr>
            <w:top w:val="none" w:sz="0" w:space="0" w:color="auto"/>
            <w:left w:val="none" w:sz="0" w:space="0" w:color="auto"/>
            <w:bottom w:val="none" w:sz="0" w:space="0" w:color="auto"/>
            <w:right w:val="none" w:sz="0" w:space="0" w:color="auto"/>
          </w:divBdr>
        </w:div>
        <w:div w:id="1421172856">
          <w:marLeft w:val="547"/>
          <w:marRight w:val="0"/>
          <w:marTop w:val="86"/>
          <w:marBottom w:val="0"/>
          <w:divBdr>
            <w:top w:val="none" w:sz="0" w:space="0" w:color="auto"/>
            <w:left w:val="none" w:sz="0" w:space="0" w:color="auto"/>
            <w:bottom w:val="none" w:sz="0" w:space="0" w:color="auto"/>
            <w:right w:val="none" w:sz="0" w:space="0" w:color="auto"/>
          </w:divBdr>
        </w:div>
        <w:div w:id="1523204109">
          <w:marLeft w:val="547"/>
          <w:marRight w:val="0"/>
          <w:marTop w:val="86"/>
          <w:marBottom w:val="0"/>
          <w:divBdr>
            <w:top w:val="none" w:sz="0" w:space="0" w:color="auto"/>
            <w:left w:val="none" w:sz="0" w:space="0" w:color="auto"/>
            <w:bottom w:val="none" w:sz="0" w:space="0" w:color="auto"/>
            <w:right w:val="none" w:sz="0" w:space="0" w:color="auto"/>
          </w:divBdr>
        </w:div>
        <w:div w:id="1845434240">
          <w:marLeft w:val="547"/>
          <w:marRight w:val="0"/>
          <w:marTop w:val="86"/>
          <w:marBottom w:val="0"/>
          <w:divBdr>
            <w:top w:val="none" w:sz="0" w:space="0" w:color="auto"/>
            <w:left w:val="none" w:sz="0" w:space="0" w:color="auto"/>
            <w:bottom w:val="none" w:sz="0" w:space="0" w:color="auto"/>
            <w:right w:val="none" w:sz="0" w:space="0" w:color="auto"/>
          </w:divBdr>
        </w:div>
        <w:div w:id="1882092515">
          <w:marLeft w:val="547"/>
          <w:marRight w:val="0"/>
          <w:marTop w:val="86"/>
          <w:marBottom w:val="0"/>
          <w:divBdr>
            <w:top w:val="none" w:sz="0" w:space="0" w:color="auto"/>
            <w:left w:val="none" w:sz="0" w:space="0" w:color="auto"/>
            <w:bottom w:val="none" w:sz="0" w:space="0" w:color="auto"/>
            <w:right w:val="none" w:sz="0" w:space="0" w:color="auto"/>
          </w:divBdr>
        </w:div>
        <w:div w:id="2017002784">
          <w:marLeft w:val="547"/>
          <w:marRight w:val="0"/>
          <w:marTop w:val="86"/>
          <w:marBottom w:val="0"/>
          <w:divBdr>
            <w:top w:val="none" w:sz="0" w:space="0" w:color="auto"/>
            <w:left w:val="none" w:sz="0" w:space="0" w:color="auto"/>
            <w:bottom w:val="none" w:sz="0" w:space="0" w:color="auto"/>
            <w:right w:val="none" w:sz="0" w:space="0" w:color="auto"/>
          </w:divBdr>
        </w:div>
      </w:divsChild>
    </w:div>
    <w:div w:id="1626155693">
      <w:bodyDiv w:val="1"/>
      <w:marLeft w:val="0"/>
      <w:marRight w:val="0"/>
      <w:marTop w:val="0"/>
      <w:marBottom w:val="0"/>
      <w:divBdr>
        <w:top w:val="none" w:sz="0" w:space="0" w:color="auto"/>
        <w:left w:val="none" w:sz="0" w:space="0" w:color="auto"/>
        <w:bottom w:val="none" w:sz="0" w:space="0" w:color="auto"/>
        <w:right w:val="none" w:sz="0" w:space="0" w:color="auto"/>
      </w:divBdr>
    </w:div>
    <w:div w:id="1647469692">
      <w:bodyDiv w:val="1"/>
      <w:marLeft w:val="0"/>
      <w:marRight w:val="0"/>
      <w:marTop w:val="0"/>
      <w:marBottom w:val="0"/>
      <w:divBdr>
        <w:top w:val="none" w:sz="0" w:space="0" w:color="auto"/>
        <w:left w:val="none" w:sz="0" w:space="0" w:color="auto"/>
        <w:bottom w:val="none" w:sz="0" w:space="0" w:color="auto"/>
        <w:right w:val="none" w:sz="0" w:space="0" w:color="auto"/>
      </w:divBdr>
    </w:div>
    <w:div w:id="1697659433">
      <w:bodyDiv w:val="1"/>
      <w:marLeft w:val="0"/>
      <w:marRight w:val="0"/>
      <w:marTop w:val="0"/>
      <w:marBottom w:val="0"/>
      <w:divBdr>
        <w:top w:val="none" w:sz="0" w:space="0" w:color="auto"/>
        <w:left w:val="none" w:sz="0" w:space="0" w:color="auto"/>
        <w:bottom w:val="none" w:sz="0" w:space="0" w:color="auto"/>
        <w:right w:val="none" w:sz="0" w:space="0" w:color="auto"/>
      </w:divBdr>
    </w:div>
    <w:div w:id="1766414427">
      <w:bodyDiv w:val="1"/>
      <w:marLeft w:val="0"/>
      <w:marRight w:val="0"/>
      <w:marTop w:val="0"/>
      <w:marBottom w:val="0"/>
      <w:divBdr>
        <w:top w:val="none" w:sz="0" w:space="0" w:color="auto"/>
        <w:left w:val="none" w:sz="0" w:space="0" w:color="auto"/>
        <w:bottom w:val="none" w:sz="0" w:space="0" w:color="auto"/>
        <w:right w:val="none" w:sz="0" w:space="0" w:color="auto"/>
      </w:divBdr>
    </w:div>
    <w:div w:id="1783376448">
      <w:bodyDiv w:val="1"/>
      <w:marLeft w:val="0"/>
      <w:marRight w:val="0"/>
      <w:marTop w:val="0"/>
      <w:marBottom w:val="0"/>
      <w:divBdr>
        <w:top w:val="none" w:sz="0" w:space="0" w:color="auto"/>
        <w:left w:val="none" w:sz="0" w:space="0" w:color="auto"/>
        <w:bottom w:val="none" w:sz="0" w:space="0" w:color="auto"/>
        <w:right w:val="none" w:sz="0" w:space="0" w:color="auto"/>
      </w:divBdr>
    </w:div>
    <w:div w:id="1820808943">
      <w:bodyDiv w:val="1"/>
      <w:marLeft w:val="0"/>
      <w:marRight w:val="0"/>
      <w:marTop w:val="0"/>
      <w:marBottom w:val="0"/>
      <w:divBdr>
        <w:top w:val="none" w:sz="0" w:space="0" w:color="auto"/>
        <w:left w:val="none" w:sz="0" w:space="0" w:color="auto"/>
        <w:bottom w:val="none" w:sz="0" w:space="0" w:color="auto"/>
        <w:right w:val="none" w:sz="0" w:space="0" w:color="auto"/>
      </w:divBdr>
    </w:div>
    <w:div w:id="1846479458">
      <w:bodyDiv w:val="1"/>
      <w:marLeft w:val="0"/>
      <w:marRight w:val="0"/>
      <w:marTop w:val="0"/>
      <w:marBottom w:val="0"/>
      <w:divBdr>
        <w:top w:val="none" w:sz="0" w:space="0" w:color="auto"/>
        <w:left w:val="none" w:sz="0" w:space="0" w:color="auto"/>
        <w:bottom w:val="none" w:sz="0" w:space="0" w:color="auto"/>
        <w:right w:val="none" w:sz="0" w:space="0" w:color="auto"/>
      </w:divBdr>
      <w:divsChild>
        <w:div w:id="143548281">
          <w:marLeft w:val="432"/>
          <w:marRight w:val="0"/>
          <w:marTop w:val="106"/>
          <w:marBottom w:val="0"/>
          <w:divBdr>
            <w:top w:val="none" w:sz="0" w:space="0" w:color="auto"/>
            <w:left w:val="none" w:sz="0" w:space="0" w:color="auto"/>
            <w:bottom w:val="none" w:sz="0" w:space="0" w:color="auto"/>
            <w:right w:val="none" w:sz="0" w:space="0" w:color="auto"/>
          </w:divBdr>
        </w:div>
        <w:div w:id="397479138">
          <w:marLeft w:val="432"/>
          <w:marRight w:val="0"/>
          <w:marTop w:val="106"/>
          <w:marBottom w:val="0"/>
          <w:divBdr>
            <w:top w:val="none" w:sz="0" w:space="0" w:color="auto"/>
            <w:left w:val="none" w:sz="0" w:space="0" w:color="auto"/>
            <w:bottom w:val="none" w:sz="0" w:space="0" w:color="auto"/>
            <w:right w:val="none" w:sz="0" w:space="0" w:color="auto"/>
          </w:divBdr>
        </w:div>
        <w:div w:id="1232496826">
          <w:marLeft w:val="432"/>
          <w:marRight w:val="0"/>
          <w:marTop w:val="106"/>
          <w:marBottom w:val="0"/>
          <w:divBdr>
            <w:top w:val="none" w:sz="0" w:space="0" w:color="auto"/>
            <w:left w:val="none" w:sz="0" w:space="0" w:color="auto"/>
            <w:bottom w:val="none" w:sz="0" w:space="0" w:color="auto"/>
            <w:right w:val="none" w:sz="0" w:space="0" w:color="auto"/>
          </w:divBdr>
        </w:div>
        <w:div w:id="1358694387">
          <w:marLeft w:val="432"/>
          <w:marRight w:val="0"/>
          <w:marTop w:val="106"/>
          <w:marBottom w:val="0"/>
          <w:divBdr>
            <w:top w:val="none" w:sz="0" w:space="0" w:color="auto"/>
            <w:left w:val="none" w:sz="0" w:space="0" w:color="auto"/>
            <w:bottom w:val="none" w:sz="0" w:space="0" w:color="auto"/>
            <w:right w:val="none" w:sz="0" w:space="0" w:color="auto"/>
          </w:divBdr>
        </w:div>
        <w:div w:id="1425027727">
          <w:marLeft w:val="432"/>
          <w:marRight w:val="0"/>
          <w:marTop w:val="106"/>
          <w:marBottom w:val="0"/>
          <w:divBdr>
            <w:top w:val="none" w:sz="0" w:space="0" w:color="auto"/>
            <w:left w:val="none" w:sz="0" w:space="0" w:color="auto"/>
            <w:bottom w:val="none" w:sz="0" w:space="0" w:color="auto"/>
            <w:right w:val="none" w:sz="0" w:space="0" w:color="auto"/>
          </w:divBdr>
        </w:div>
        <w:div w:id="1532306138">
          <w:marLeft w:val="432"/>
          <w:marRight w:val="0"/>
          <w:marTop w:val="106"/>
          <w:marBottom w:val="0"/>
          <w:divBdr>
            <w:top w:val="none" w:sz="0" w:space="0" w:color="auto"/>
            <w:left w:val="none" w:sz="0" w:space="0" w:color="auto"/>
            <w:bottom w:val="none" w:sz="0" w:space="0" w:color="auto"/>
            <w:right w:val="none" w:sz="0" w:space="0" w:color="auto"/>
          </w:divBdr>
        </w:div>
        <w:div w:id="2110466280">
          <w:marLeft w:val="432"/>
          <w:marRight w:val="0"/>
          <w:marTop w:val="106"/>
          <w:marBottom w:val="0"/>
          <w:divBdr>
            <w:top w:val="none" w:sz="0" w:space="0" w:color="auto"/>
            <w:left w:val="none" w:sz="0" w:space="0" w:color="auto"/>
            <w:bottom w:val="none" w:sz="0" w:space="0" w:color="auto"/>
            <w:right w:val="none" w:sz="0" w:space="0" w:color="auto"/>
          </w:divBdr>
        </w:div>
      </w:divsChild>
    </w:div>
    <w:div w:id="1921060391">
      <w:bodyDiv w:val="1"/>
      <w:marLeft w:val="0"/>
      <w:marRight w:val="0"/>
      <w:marTop w:val="0"/>
      <w:marBottom w:val="0"/>
      <w:divBdr>
        <w:top w:val="none" w:sz="0" w:space="0" w:color="auto"/>
        <w:left w:val="none" w:sz="0" w:space="0" w:color="auto"/>
        <w:bottom w:val="none" w:sz="0" w:space="0" w:color="auto"/>
        <w:right w:val="none" w:sz="0" w:space="0" w:color="auto"/>
      </w:divBdr>
    </w:div>
    <w:div w:id="1931039261">
      <w:bodyDiv w:val="1"/>
      <w:marLeft w:val="0"/>
      <w:marRight w:val="0"/>
      <w:marTop w:val="0"/>
      <w:marBottom w:val="0"/>
      <w:divBdr>
        <w:top w:val="none" w:sz="0" w:space="0" w:color="auto"/>
        <w:left w:val="none" w:sz="0" w:space="0" w:color="auto"/>
        <w:bottom w:val="none" w:sz="0" w:space="0" w:color="auto"/>
        <w:right w:val="none" w:sz="0" w:space="0" w:color="auto"/>
      </w:divBdr>
    </w:div>
    <w:div w:id="1942298250">
      <w:bodyDiv w:val="1"/>
      <w:marLeft w:val="0"/>
      <w:marRight w:val="0"/>
      <w:marTop w:val="0"/>
      <w:marBottom w:val="0"/>
      <w:divBdr>
        <w:top w:val="none" w:sz="0" w:space="0" w:color="auto"/>
        <w:left w:val="none" w:sz="0" w:space="0" w:color="auto"/>
        <w:bottom w:val="none" w:sz="0" w:space="0" w:color="auto"/>
        <w:right w:val="none" w:sz="0" w:space="0" w:color="auto"/>
      </w:divBdr>
      <w:divsChild>
        <w:div w:id="924415447">
          <w:marLeft w:val="547"/>
          <w:marRight w:val="0"/>
          <w:marTop w:val="0"/>
          <w:marBottom w:val="0"/>
          <w:divBdr>
            <w:top w:val="none" w:sz="0" w:space="0" w:color="auto"/>
            <w:left w:val="none" w:sz="0" w:space="0" w:color="auto"/>
            <w:bottom w:val="none" w:sz="0" w:space="0" w:color="auto"/>
            <w:right w:val="none" w:sz="0" w:space="0" w:color="auto"/>
          </w:divBdr>
        </w:div>
      </w:divsChild>
    </w:div>
    <w:div w:id="2001493833">
      <w:bodyDiv w:val="1"/>
      <w:marLeft w:val="0"/>
      <w:marRight w:val="0"/>
      <w:marTop w:val="0"/>
      <w:marBottom w:val="0"/>
      <w:divBdr>
        <w:top w:val="none" w:sz="0" w:space="0" w:color="auto"/>
        <w:left w:val="none" w:sz="0" w:space="0" w:color="auto"/>
        <w:bottom w:val="none" w:sz="0" w:space="0" w:color="auto"/>
        <w:right w:val="none" w:sz="0" w:space="0" w:color="auto"/>
      </w:divBdr>
    </w:div>
    <w:div w:id="2013558808">
      <w:bodyDiv w:val="1"/>
      <w:marLeft w:val="0"/>
      <w:marRight w:val="0"/>
      <w:marTop w:val="0"/>
      <w:marBottom w:val="0"/>
      <w:divBdr>
        <w:top w:val="none" w:sz="0" w:space="0" w:color="auto"/>
        <w:left w:val="none" w:sz="0" w:space="0" w:color="auto"/>
        <w:bottom w:val="none" w:sz="0" w:space="0" w:color="auto"/>
        <w:right w:val="none" w:sz="0" w:space="0" w:color="auto"/>
      </w:divBdr>
    </w:div>
    <w:div w:id="2062707398">
      <w:bodyDiv w:val="1"/>
      <w:marLeft w:val="0"/>
      <w:marRight w:val="0"/>
      <w:marTop w:val="0"/>
      <w:marBottom w:val="0"/>
      <w:divBdr>
        <w:top w:val="none" w:sz="0" w:space="0" w:color="auto"/>
        <w:left w:val="none" w:sz="0" w:space="0" w:color="auto"/>
        <w:bottom w:val="none" w:sz="0" w:space="0" w:color="auto"/>
        <w:right w:val="none" w:sz="0" w:space="0" w:color="auto"/>
      </w:divBdr>
    </w:div>
    <w:div w:id="2130582902">
      <w:bodyDiv w:val="1"/>
      <w:marLeft w:val="0"/>
      <w:marRight w:val="0"/>
      <w:marTop w:val="0"/>
      <w:marBottom w:val="0"/>
      <w:divBdr>
        <w:top w:val="none" w:sz="0" w:space="0" w:color="auto"/>
        <w:left w:val="none" w:sz="0" w:space="0" w:color="auto"/>
        <w:bottom w:val="none" w:sz="0" w:space="0" w:color="auto"/>
        <w:right w:val="none" w:sz="0" w:space="0" w:color="auto"/>
      </w:divBdr>
    </w:div>
    <w:div w:id="213143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rc.org/media/4890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munityengagementhub.org/resource/cea-toolk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tyengagementhub.org/resource/cea-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engagementhub.org/learn-and-share/3-day-cea-training-package/" TargetMode="External"/><Relationship Id="rId5" Type="http://schemas.openxmlformats.org/officeDocument/2006/relationships/numbering" Target="numbering.xml"/><Relationship Id="rId15" Type="http://schemas.openxmlformats.org/officeDocument/2006/relationships/hyperlink" Target="https://communityengagementhub.org/wp-content/uploads/sites/2/2020/04/R1-Movement-wide-commitments-for-CEA.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rc.org/document/principles-rules-humanitarian-assista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5F0ADE9F2AD449E2722195F92FF5E" ma:contentTypeVersion="14" ma:contentTypeDescription="Create a new document." ma:contentTypeScope="" ma:versionID="38edad31fbbd458e59fcb377cf026628">
  <xsd:schema xmlns:xsd="http://www.w3.org/2001/XMLSchema" xmlns:xs="http://www.w3.org/2001/XMLSchema" xmlns:p="http://schemas.microsoft.com/office/2006/metadata/properties" xmlns:ns1="http://schemas.microsoft.com/sharepoint/v3" xmlns:ns2="1d4640d9-733a-4c6d-a542-95167bbe3566" xmlns:ns3="728a61b5-d4b1-4106-b4bc-8560b724855e" targetNamespace="http://schemas.microsoft.com/office/2006/metadata/properties" ma:root="true" ma:fieldsID="cf78f18704ed42bded54610d958084a4" ns1:_="" ns2:_="" ns3:_="">
    <xsd:import namespace="http://schemas.microsoft.com/sharepoint/v3"/>
    <xsd:import namespace="1d4640d9-733a-4c6d-a542-95167bbe3566"/>
    <xsd:import namespace="728a61b5-d4b1-4106-b4bc-8560b7248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40d9-733a-4c6d-a542-95167bb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8a61b5-d4b1-4106-b4bc-8560b7248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07B97-C1DF-4579-B131-AFD0D2364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640d9-733a-4c6d-a542-95167bbe3566"/>
    <ds:schemaRef ds:uri="728a61b5-d4b1-4106-b4bc-8560b724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E44E1-B9A0-EF48-B9E1-1F07017958B8}">
  <ds:schemaRefs>
    <ds:schemaRef ds:uri="http://schemas.openxmlformats.org/officeDocument/2006/bibliography"/>
  </ds:schemaRefs>
</ds:datastoreItem>
</file>

<file path=customXml/itemProps3.xml><?xml version="1.0" encoding="utf-8"?>
<ds:datastoreItem xmlns:ds="http://schemas.openxmlformats.org/officeDocument/2006/customXml" ds:itemID="{F296AABC-9602-470F-AE5A-BB0ACF7349D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38BF48-8F6B-481C-9404-70F594301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16514</CharactersWithSpaces>
  <SharedDoc>false</SharedDoc>
  <HLinks>
    <vt:vector size="6" baseType="variant">
      <vt:variant>
        <vt:i4>3342397</vt:i4>
      </vt:variant>
      <vt:variant>
        <vt:i4>-1</vt:i4>
      </vt:variant>
      <vt:variant>
        <vt:i4>2057</vt:i4>
      </vt:variant>
      <vt:variant>
        <vt:i4>1</vt:i4>
      </vt:variant>
      <vt:variant>
        <vt:lpwstr>http://www.rodekruis.nl/siteassets/logo.png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Sharon Reader</cp:lastModifiedBy>
  <cp:revision>5</cp:revision>
  <cp:lastPrinted>2018-04-05T15:07:00Z</cp:lastPrinted>
  <dcterms:created xsi:type="dcterms:W3CDTF">2021-09-24T14:42:00Z</dcterms:created>
  <dcterms:modified xsi:type="dcterms:W3CDTF">2022-02-18T12:10:00Z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ies>
</file>