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32C69" w:rsidR="00B218EC" w:rsidRDefault="00BD0176" w14:paraId="3B5121C2" w14:textId="45631825">
      <w:pPr>
        <w:rPr>
          <w:b/>
          <w:bCs/>
          <w:lang w:val="es-419"/>
        </w:rPr>
      </w:pPr>
      <w:r>
        <w:rPr>
          <w:b/>
          <w:bCs/>
          <w:lang w:val="es-419"/>
        </w:rPr>
        <w:t>Herramienta</w:t>
      </w:r>
      <w:r w:rsidRPr="00032C69" w:rsidR="00160E74">
        <w:rPr>
          <w:b/>
          <w:bCs/>
          <w:lang w:val="es-419"/>
        </w:rPr>
        <w:t xml:space="preserve"> 2.4 </w:t>
      </w:r>
      <w:r w:rsidRPr="00BD0176">
        <w:rPr>
          <w:b/>
          <w:bCs/>
          <w:lang w:val="es-419"/>
        </w:rPr>
        <w:t>Biblioteca de Preguntas para la PGI en Evaluaciones</w:t>
      </w:r>
      <w:r w:rsidRPr="00032C69" w:rsidR="00B22B4B">
        <w:rPr>
          <w:b/>
          <w:bCs/>
          <w:lang w:val="es-419"/>
        </w:rPr>
        <w:t xml:space="preserve">, </w:t>
      </w:r>
      <w:r>
        <w:rPr>
          <w:b/>
          <w:bCs/>
          <w:lang w:val="es-419"/>
        </w:rPr>
        <w:t>orientación y</w:t>
      </w:r>
      <w:r w:rsidRPr="00032C69" w:rsidR="00B22B4B">
        <w:rPr>
          <w:b/>
          <w:bCs/>
          <w:lang w:val="es-419"/>
        </w:rPr>
        <w:t xml:space="preserve"> </w:t>
      </w:r>
      <w:r w:rsidRPr="00BD0176">
        <w:rPr>
          <w:b/>
          <w:bCs/>
          <w:lang w:val="es-419"/>
        </w:rPr>
        <w:t>plantilla de Análisis Rápido de PGI</w:t>
      </w:r>
    </w:p>
    <w:p w:rsidRPr="00F564B1" w:rsidR="00160E74" w:rsidRDefault="00BD0176" w14:paraId="3288E1D3" w14:textId="133F77A2">
      <w:pPr>
        <w:rPr>
          <w:i/>
          <w:iCs/>
          <w:lang w:val="es-419"/>
        </w:rPr>
      </w:pPr>
      <w:r w:rsidRPr="00F564B1">
        <w:rPr>
          <w:i/>
          <w:iCs/>
          <w:lang w:val="es-419"/>
        </w:rPr>
        <w:t>Anexo</w:t>
      </w:r>
      <w:r w:rsidRPr="00F564B1" w:rsidR="003853FA">
        <w:rPr>
          <w:i/>
          <w:iCs/>
          <w:lang w:val="es-419"/>
        </w:rPr>
        <w:t xml:space="preserve">: </w:t>
      </w:r>
      <w:r w:rsidRPr="00F564B1">
        <w:rPr>
          <w:i/>
          <w:iCs/>
          <w:lang w:val="es-ES"/>
        </w:rPr>
        <w:t xml:space="preserve">Hoja de cálculo de Excel de </w:t>
      </w:r>
      <w:r w:rsidRPr="00F564B1">
        <w:rPr>
          <w:i/>
          <w:iCs/>
          <w:lang w:val="es-419"/>
        </w:rPr>
        <w:t>Biblioteca de Preguntas para la PGI en Evaluaciones</w:t>
      </w:r>
      <w:r w:rsidRPr="00F564B1" w:rsidR="00182751">
        <w:rPr>
          <w:i/>
          <w:iCs/>
          <w:lang w:val="es-419"/>
        </w:rPr>
        <w:t xml:space="preserve"> (</w:t>
      </w:r>
      <w:r w:rsidRPr="00F564B1" w:rsidR="00F564B1">
        <w:rPr>
          <w:i/>
          <w:iCs/>
          <w:lang w:val="es-419"/>
        </w:rPr>
        <w:t>2.4.1)</w:t>
      </w:r>
    </w:p>
    <w:p w:rsidRPr="00BD0176" w:rsidR="00BD0176" w:rsidP="00BD0176" w:rsidRDefault="00BD0176" w14:paraId="5D328AB6" w14:textId="2AF9BB7B">
      <w:pPr>
        <w:rPr>
          <w:lang w:val="es-419"/>
        </w:rPr>
      </w:pPr>
      <w:r w:rsidRPr="00BD0176">
        <w:rPr>
          <w:lang w:val="es-419"/>
        </w:rPr>
        <w:t>Esta biblioteca con</w:t>
      </w:r>
      <w:r w:rsidR="00FE72A1">
        <w:rPr>
          <w:lang w:val="es-419"/>
        </w:rPr>
        <w:t>sta de</w:t>
      </w:r>
      <w:r w:rsidRPr="00BD0176">
        <w:rPr>
          <w:lang w:val="es-419"/>
        </w:rPr>
        <w:t xml:space="preserve"> cinco partes. Por favor lea esta guía junto con la hoja de cálculo de Excel.</w:t>
      </w:r>
    </w:p>
    <w:p w:rsidRPr="00BD0176" w:rsidR="00BD0176" w:rsidP="00BD0176" w:rsidRDefault="00BD0176" w14:paraId="77005A01" w14:textId="6880AE90">
      <w:pPr>
        <w:rPr>
          <w:lang w:val="es-419"/>
        </w:rPr>
      </w:pPr>
      <w:r w:rsidRPr="1E176894" w:rsidR="109CF133">
        <w:rPr>
          <w:lang w:val="es-419"/>
        </w:rPr>
        <w:t>To</w:t>
      </w:r>
      <w:r w:rsidRPr="1E176894" w:rsidR="142CC538">
        <w:rPr>
          <w:lang w:val="es-419"/>
        </w:rPr>
        <w:t>d</w:t>
      </w:r>
      <w:r w:rsidRPr="1E176894" w:rsidR="109CF133">
        <w:rPr>
          <w:lang w:val="es-419"/>
        </w:rPr>
        <w:t>as las partes de esta biblioteca pueden ser utilizadas por el Punto Focal o el personal de protección, género e inclusión.</w:t>
      </w:r>
    </w:p>
    <w:p w:rsidRPr="00032C69" w:rsidR="003853FA" w:rsidP="00BD0176" w:rsidRDefault="00BD0176" w14:paraId="1914BDE9" w14:textId="6389DC29">
      <w:pPr>
        <w:rPr>
          <w:lang w:val="es-419"/>
        </w:rPr>
      </w:pPr>
      <w:r w:rsidRPr="00BD0176">
        <w:rPr>
          <w:lang w:val="es-419"/>
        </w:rPr>
        <w:t>Además, el personal sectorial debe consultar las siguientes herramientas para ayudar a transversalizar las Normas Mínimas de Protección, Género e Inclusión de la FICR en todo su trabajo</w:t>
      </w:r>
      <w:r w:rsidRPr="00032C69" w:rsidR="003853FA">
        <w:rPr>
          <w:lang w:val="es-419"/>
        </w:rPr>
        <w:t>:</w:t>
      </w:r>
    </w:p>
    <w:p w:rsidRPr="00032C69" w:rsidR="003853FA" w:rsidP="003853FA" w:rsidRDefault="003853FA" w14:paraId="4BC63FED" w14:textId="1BF9A5DB">
      <w:pPr>
        <w:pStyle w:val="Prrafodelista"/>
        <w:numPr>
          <w:ilvl w:val="0"/>
          <w:numId w:val="1"/>
        </w:numPr>
        <w:rPr>
          <w:lang w:val="es-419"/>
        </w:rPr>
      </w:pPr>
      <w:r w:rsidRPr="00032C69">
        <w:rPr>
          <w:lang w:val="es-419"/>
        </w:rPr>
        <w:t>Part</w:t>
      </w:r>
      <w:r w:rsidR="00BD0176">
        <w:rPr>
          <w:lang w:val="es-419"/>
        </w:rPr>
        <w:t>e</w:t>
      </w:r>
      <w:r w:rsidRPr="00032C69">
        <w:rPr>
          <w:lang w:val="es-419"/>
        </w:rPr>
        <w:t xml:space="preserve"> 3: </w:t>
      </w:r>
      <w:r w:rsidRPr="00BD0176" w:rsidR="00BD0176">
        <w:rPr>
          <w:lang w:val="es-419"/>
        </w:rPr>
        <w:t>Orientación sobre datos desagregados por sexo, edad y discapacidad</w:t>
      </w:r>
    </w:p>
    <w:p w:rsidRPr="00032C69" w:rsidR="003853FA" w:rsidP="00175163" w:rsidRDefault="003853FA" w14:paraId="0F8F4E5A" w14:textId="62995E09">
      <w:pPr>
        <w:pStyle w:val="Prrafodelista"/>
        <w:numPr>
          <w:ilvl w:val="0"/>
          <w:numId w:val="1"/>
        </w:numPr>
        <w:rPr>
          <w:lang w:val="es-419"/>
        </w:rPr>
      </w:pPr>
      <w:r w:rsidRPr="00032C69">
        <w:rPr>
          <w:lang w:val="es-419"/>
        </w:rPr>
        <w:t>Part</w:t>
      </w:r>
      <w:r w:rsidR="00BD0176">
        <w:rPr>
          <w:lang w:val="es-419"/>
        </w:rPr>
        <w:t>e</w:t>
      </w:r>
      <w:r w:rsidRPr="00032C69">
        <w:rPr>
          <w:lang w:val="es-419"/>
        </w:rPr>
        <w:t xml:space="preserve"> 4: </w:t>
      </w:r>
      <w:r w:rsidRPr="00CD74B9" w:rsidR="00CD74B9">
        <w:rPr>
          <w:lang w:val="es-419"/>
        </w:rPr>
        <w:t>Preguntas de evaluación sectorial (identifique entre 4 y 6 preguntas que pued</w:t>
      </w:r>
      <w:r w:rsidR="00CD74B9">
        <w:rPr>
          <w:lang w:val="es-419"/>
        </w:rPr>
        <w:t>a</w:t>
      </w:r>
      <w:r w:rsidRPr="00CD74B9" w:rsidR="00CD74B9">
        <w:rPr>
          <w:lang w:val="es-419"/>
        </w:rPr>
        <w:t>n transversalizarse en los planes de evaluación existentes</w:t>
      </w:r>
      <w:r w:rsidRPr="00032C69">
        <w:rPr>
          <w:lang w:val="es-419"/>
        </w:rPr>
        <w:t>)</w:t>
      </w:r>
    </w:p>
    <w:p w:rsidRPr="00CD74B9" w:rsidR="00CD74B9" w:rsidP="00CD74B9" w:rsidRDefault="00CD74B9" w14:paraId="221E1B55" w14:textId="77777777">
      <w:pPr>
        <w:rPr>
          <w:lang w:val="es-419"/>
        </w:rPr>
      </w:pPr>
      <w:r w:rsidRPr="00CD74B9">
        <w:rPr>
          <w:lang w:val="es-419"/>
        </w:rPr>
        <w:t>Para obtener más orientación sobre cómo llevar a cabo una discusión de grupo focal, consulte la Herramienta 2.6: Orientación sobre Grupos Focales de PGI.</w:t>
      </w:r>
    </w:p>
    <w:p w:rsidRPr="00032C69" w:rsidR="003853FA" w:rsidP="00CD74B9" w:rsidRDefault="00CD74B9" w14:paraId="0E8BC3BE" w14:textId="4D13610E">
      <w:pPr>
        <w:rPr>
          <w:lang w:val="es-419"/>
        </w:rPr>
      </w:pPr>
      <w:r w:rsidRPr="00CD74B9">
        <w:rPr>
          <w:lang w:val="es-419"/>
        </w:rPr>
        <w:t>La información de la Parte 1: Evaluación de PGI basada en escritorio, y de la Parte 2: Evaluación Rápida de PGI, puede ingresarse en la Herramienta 2.5: Informe de Análisis Rápido de PGI</w:t>
      </w:r>
      <w:r w:rsidRPr="00032C69" w:rsidR="003853FA">
        <w:rPr>
          <w:lang w:val="es-419"/>
        </w:rPr>
        <w:t>.</w:t>
      </w:r>
    </w:p>
    <w:tbl>
      <w:tblPr>
        <w:tblStyle w:val="Tablaconcuadrcula"/>
        <w:tblW w:w="0" w:type="auto"/>
        <w:tblLook w:val="04A0" w:firstRow="1" w:lastRow="0" w:firstColumn="1" w:lastColumn="0" w:noHBand="0" w:noVBand="1"/>
      </w:tblPr>
      <w:tblGrid>
        <w:gridCol w:w="4127"/>
        <w:gridCol w:w="4889"/>
      </w:tblGrid>
      <w:tr w:rsidRPr="00032C69" w:rsidR="003853FA" w:rsidTr="00E6312B" w14:paraId="21C5BB55" w14:textId="77777777">
        <w:trPr>
          <w:trHeight w:val="386"/>
        </w:trPr>
        <w:tc>
          <w:tcPr>
            <w:tcW w:w="4127" w:type="dxa"/>
            <w:hideMark/>
          </w:tcPr>
          <w:p w:rsidRPr="00032C69" w:rsidR="003853FA" w:rsidRDefault="003853FA" w14:paraId="2FDF79B0" w14:textId="58378921">
            <w:pPr>
              <w:rPr>
                <w:b/>
                <w:bCs/>
                <w:lang w:val="es-419"/>
              </w:rPr>
            </w:pPr>
            <w:r w:rsidRPr="00032C69">
              <w:rPr>
                <w:b/>
                <w:bCs/>
                <w:lang w:val="es-419"/>
              </w:rPr>
              <w:t>Part</w:t>
            </w:r>
            <w:r w:rsidR="00CD74B9">
              <w:rPr>
                <w:b/>
                <w:bCs/>
                <w:lang w:val="es-419"/>
              </w:rPr>
              <w:t>e</w:t>
            </w:r>
            <w:r w:rsidRPr="00032C69">
              <w:rPr>
                <w:b/>
                <w:bCs/>
                <w:lang w:val="es-419"/>
              </w:rPr>
              <w:t xml:space="preserve">s </w:t>
            </w:r>
          </w:p>
        </w:tc>
        <w:tc>
          <w:tcPr>
            <w:tcW w:w="4889" w:type="dxa"/>
            <w:hideMark/>
          </w:tcPr>
          <w:p w:rsidRPr="00032C69" w:rsidR="003853FA" w:rsidRDefault="00CD74B9" w14:paraId="2B4C1B72" w14:textId="46C5D075">
            <w:pPr>
              <w:rPr>
                <w:b/>
                <w:bCs/>
                <w:lang w:val="es-419"/>
              </w:rPr>
            </w:pPr>
            <w:r w:rsidRPr="00CD74B9">
              <w:rPr>
                <w:b/>
                <w:bCs/>
                <w:lang w:val="es-ES"/>
              </w:rPr>
              <w:t>¿Por qué, cómo, quién?</w:t>
            </w:r>
          </w:p>
        </w:tc>
      </w:tr>
      <w:tr w:rsidRPr="00182751" w:rsidR="003853FA" w:rsidTr="00E6312B" w14:paraId="22BEA1D5" w14:textId="77777777">
        <w:trPr>
          <w:trHeight w:val="3860"/>
        </w:trPr>
        <w:tc>
          <w:tcPr>
            <w:tcW w:w="4127" w:type="dxa"/>
            <w:hideMark/>
          </w:tcPr>
          <w:p w:rsidRPr="00032C69" w:rsidR="003853FA" w:rsidP="003853FA" w:rsidRDefault="003853FA" w14:paraId="39B07A54" w14:textId="03031D61">
            <w:pPr>
              <w:rPr>
                <w:b/>
                <w:bCs/>
                <w:lang w:val="es-419"/>
              </w:rPr>
            </w:pPr>
            <w:r w:rsidRPr="00032C69">
              <w:rPr>
                <w:b/>
                <w:bCs/>
                <w:lang w:val="es-419"/>
              </w:rPr>
              <w:t xml:space="preserve">1) </w:t>
            </w:r>
            <w:r w:rsidRPr="00574783" w:rsidR="00574783">
              <w:rPr>
                <w:b/>
                <w:bCs/>
                <w:lang w:val="es-419"/>
              </w:rPr>
              <w:t xml:space="preserve">Evaluación </w:t>
            </w:r>
            <w:r w:rsidR="003E42D3">
              <w:rPr>
                <w:b/>
                <w:bCs/>
                <w:lang w:val="es-419"/>
              </w:rPr>
              <w:t xml:space="preserve">documental </w:t>
            </w:r>
            <w:r w:rsidRPr="00574783" w:rsidR="00574783">
              <w:rPr>
                <w:b/>
                <w:bCs/>
                <w:lang w:val="es-419"/>
              </w:rPr>
              <w:t>de PGI (utiliza</w:t>
            </w:r>
            <w:r w:rsidR="003E42D3">
              <w:rPr>
                <w:b/>
                <w:bCs/>
                <w:lang w:val="es-419"/>
              </w:rPr>
              <w:t>ndo</w:t>
            </w:r>
            <w:r w:rsidRPr="00574783" w:rsidR="00574783">
              <w:rPr>
                <w:b/>
                <w:bCs/>
                <w:lang w:val="es-419"/>
              </w:rPr>
              <w:t xml:space="preserve"> datos secundarios)</w:t>
            </w:r>
          </w:p>
        </w:tc>
        <w:tc>
          <w:tcPr>
            <w:tcW w:w="4889" w:type="dxa"/>
            <w:hideMark/>
          </w:tcPr>
          <w:p w:rsidRPr="00032C69" w:rsidR="003853FA" w:rsidP="003853FA" w:rsidRDefault="00574783" w14:paraId="4251C92C" w14:textId="725150FC">
            <w:pPr>
              <w:rPr>
                <w:lang w:val="es-419"/>
              </w:rPr>
            </w:pPr>
            <w:r w:rsidRPr="00574783">
              <w:rPr>
                <w:lang w:val="es-419"/>
              </w:rPr>
              <w:t>El propósito de esta evaluación es comprender las preocupaciones de PGI en la comunidad que ha sido afectada. Este es un análisis de datos secundarios, y puede realizarse antes del inicio de una emergencia. Utilice fuentes secundarias, es decir, fuentes que ya hayan sido publicadas por la Sociedad Nacional o por otras agencias, fuentes gubernamentales o académic</w:t>
            </w:r>
            <w:r w:rsidR="00AB76C6">
              <w:rPr>
                <w:lang w:val="es-419"/>
              </w:rPr>
              <w:t>a</w:t>
            </w:r>
            <w:r w:rsidRPr="00574783">
              <w:rPr>
                <w:lang w:val="es-419"/>
              </w:rPr>
              <w:t>s. Esta evaluación debería tomar de 1 a 2 horas</w:t>
            </w:r>
            <w:r w:rsidRPr="00032C69" w:rsidR="00163F39">
              <w:rPr>
                <w:lang w:val="es-419"/>
              </w:rPr>
              <w:t xml:space="preserve">. </w:t>
            </w:r>
            <w:r w:rsidRPr="00574783">
              <w:rPr>
                <w:lang w:val="es-419"/>
              </w:rPr>
              <w:t>Usted luego puede ingresar sus datos en la Herramienta 2.6 Plantilla de Análisis de Evaluación de PGI</w:t>
            </w:r>
            <w:r w:rsidRPr="00032C69" w:rsidR="003853FA">
              <w:rPr>
                <w:lang w:val="es-419"/>
              </w:rPr>
              <w:t>.</w:t>
            </w:r>
          </w:p>
          <w:p w:rsidRPr="00032C69" w:rsidR="00163F39" w:rsidP="003853FA" w:rsidRDefault="00163F39" w14:paraId="569F82F6" w14:textId="77777777">
            <w:pPr>
              <w:rPr>
                <w:lang w:val="es-419"/>
              </w:rPr>
            </w:pPr>
          </w:p>
          <w:p w:rsidR="00163F39" w:rsidP="003853FA" w:rsidRDefault="00574783" w14:paraId="4226DF8B" w14:textId="77777777">
            <w:pPr>
              <w:rPr>
                <w:lang w:val="es-419"/>
              </w:rPr>
            </w:pPr>
            <w:r w:rsidRPr="00574783">
              <w:rPr>
                <w:lang w:val="es-419"/>
              </w:rPr>
              <w:t>Esto debe ser utilizado por un punto focal de PGI en el campo o en otro lugar (regional o HQ)</w:t>
            </w:r>
            <w:r w:rsidRPr="00032C69" w:rsidR="00163F39">
              <w:rPr>
                <w:lang w:val="es-419"/>
              </w:rPr>
              <w:t>.</w:t>
            </w:r>
          </w:p>
          <w:p w:rsidRPr="00032C69" w:rsidR="00711B98" w:rsidP="003853FA" w:rsidRDefault="00711B98" w14:paraId="406FF960" w14:textId="4A588D05">
            <w:pPr>
              <w:rPr>
                <w:lang w:val="es-419"/>
              </w:rPr>
            </w:pPr>
          </w:p>
        </w:tc>
      </w:tr>
      <w:tr w:rsidRPr="00182751" w:rsidR="003853FA" w:rsidTr="00CD74B9" w14:paraId="51604130" w14:textId="77777777">
        <w:trPr>
          <w:trHeight w:val="1975"/>
        </w:trPr>
        <w:tc>
          <w:tcPr>
            <w:tcW w:w="4127" w:type="dxa"/>
            <w:hideMark/>
          </w:tcPr>
          <w:p w:rsidRPr="00032C69" w:rsidR="003853FA" w:rsidP="003853FA" w:rsidRDefault="003853FA" w14:paraId="06532693" w14:textId="0C9B85C4">
            <w:pPr>
              <w:rPr>
                <w:b/>
                <w:bCs/>
                <w:lang w:val="es-419"/>
              </w:rPr>
            </w:pPr>
            <w:r w:rsidRPr="00032C69">
              <w:rPr>
                <w:b/>
                <w:bCs/>
                <w:lang w:val="es-419"/>
              </w:rPr>
              <w:t xml:space="preserve">2) </w:t>
            </w:r>
            <w:r w:rsidR="00574783">
              <w:rPr>
                <w:b/>
                <w:bCs/>
                <w:lang w:val="es-419"/>
              </w:rPr>
              <w:t xml:space="preserve">Evaluación Rápida de </w:t>
            </w:r>
            <w:r w:rsidRPr="00032C69">
              <w:rPr>
                <w:b/>
                <w:bCs/>
                <w:lang w:val="es-419"/>
              </w:rPr>
              <w:t>PGI (</w:t>
            </w:r>
            <w:r w:rsidRPr="00574783" w:rsidR="00574783">
              <w:rPr>
                <w:b/>
                <w:bCs/>
                <w:lang w:val="es-419"/>
              </w:rPr>
              <w:t xml:space="preserve">requiere </w:t>
            </w:r>
            <w:r w:rsidR="00324880">
              <w:rPr>
                <w:b/>
                <w:bCs/>
                <w:lang w:val="es-419"/>
              </w:rPr>
              <w:t xml:space="preserve">recopilación de </w:t>
            </w:r>
            <w:r w:rsidRPr="00574783" w:rsidR="00574783">
              <w:rPr>
                <w:b/>
                <w:bCs/>
                <w:lang w:val="es-419"/>
              </w:rPr>
              <w:t>datos primarios en el campo</w:t>
            </w:r>
            <w:r w:rsidRPr="00032C69">
              <w:rPr>
                <w:b/>
                <w:bCs/>
                <w:lang w:val="es-419"/>
              </w:rPr>
              <w:t>)</w:t>
            </w:r>
          </w:p>
        </w:tc>
        <w:tc>
          <w:tcPr>
            <w:tcW w:w="4889" w:type="dxa"/>
            <w:hideMark/>
          </w:tcPr>
          <w:p w:rsidR="003853FA" w:rsidP="003853FA" w:rsidRDefault="00574783" w14:paraId="7A7D1FF9" w14:textId="1F4DFA1C">
            <w:pPr>
              <w:rPr>
                <w:lang w:val="es-419"/>
              </w:rPr>
            </w:pPr>
            <w:r w:rsidRPr="00574783">
              <w:rPr>
                <w:lang w:val="es-419"/>
              </w:rPr>
              <w:t>Esta herramienta de evaluación complementa la revisión de escritorio y proporciona al usuario las preguntas que debe recolectar en el campo. Como tal, esta es una evaluación de campo rápida de PGI independiente</w:t>
            </w:r>
            <w:r w:rsidRPr="00032C69" w:rsidR="00163F39">
              <w:rPr>
                <w:lang w:val="es-419"/>
              </w:rPr>
              <w:t xml:space="preserve">. </w:t>
            </w:r>
            <w:r w:rsidRPr="00B54DD9" w:rsidR="00B54DD9">
              <w:rPr>
                <w:lang w:val="es-419"/>
              </w:rPr>
              <w:t xml:space="preserve">Esta busca (principalmente) datos cualitativos. Se puede ingresar un resumen de los hallazgos en la Herramienta 2.6 Plantilla de Análisis de Evaluación de PGI y luego compartirlo con todo el equipo. Cualquier acción y tendencia importante, como </w:t>
            </w:r>
            <w:r w:rsidR="00FE72A1">
              <w:rPr>
                <w:lang w:val="es-419"/>
              </w:rPr>
              <w:t xml:space="preserve">ser </w:t>
            </w:r>
            <w:r w:rsidRPr="00B54DD9" w:rsidR="00B54DD9">
              <w:rPr>
                <w:lang w:val="es-419"/>
              </w:rPr>
              <w:t>los cambios que deberían hacerse en los planes operativos, deberá</w:t>
            </w:r>
            <w:r w:rsidR="00324880">
              <w:rPr>
                <w:lang w:val="es-419"/>
              </w:rPr>
              <w:t>n</w:t>
            </w:r>
            <w:r w:rsidRPr="00B54DD9" w:rsidR="00B54DD9">
              <w:rPr>
                <w:lang w:val="es-419"/>
              </w:rPr>
              <w:t xml:space="preserve"> </w:t>
            </w:r>
            <w:r w:rsidR="00324880">
              <w:rPr>
                <w:lang w:val="es-419"/>
              </w:rPr>
              <w:t xml:space="preserve">discutirse </w:t>
            </w:r>
            <w:r w:rsidRPr="00B54DD9" w:rsidR="00B54DD9">
              <w:rPr>
                <w:lang w:val="es-419"/>
              </w:rPr>
              <w:t>con los líderes pertinentes</w:t>
            </w:r>
            <w:r w:rsidRPr="00032C69" w:rsidR="003853FA">
              <w:rPr>
                <w:lang w:val="es-419"/>
              </w:rPr>
              <w:t xml:space="preserve">. </w:t>
            </w:r>
          </w:p>
          <w:p w:rsidRPr="00032C69" w:rsidR="00711B98" w:rsidP="003853FA" w:rsidRDefault="00711B98" w14:paraId="3EFB7FBD" w14:textId="685AB275">
            <w:pPr>
              <w:rPr>
                <w:lang w:val="es-419"/>
              </w:rPr>
            </w:pPr>
          </w:p>
        </w:tc>
      </w:tr>
      <w:tr w:rsidRPr="00182751" w:rsidR="003853FA" w:rsidTr="00CD74B9" w14:paraId="3BBAF286" w14:textId="77777777">
        <w:trPr>
          <w:trHeight w:val="1550"/>
        </w:trPr>
        <w:tc>
          <w:tcPr>
            <w:tcW w:w="4127" w:type="dxa"/>
            <w:hideMark/>
          </w:tcPr>
          <w:p w:rsidRPr="00032C69" w:rsidR="003853FA" w:rsidP="003853FA" w:rsidRDefault="003853FA" w14:paraId="74B1ABDF" w14:textId="16DC368E">
            <w:pPr>
              <w:rPr>
                <w:b/>
                <w:bCs/>
                <w:lang w:val="es-419"/>
              </w:rPr>
            </w:pPr>
            <w:r w:rsidRPr="00032C69">
              <w:rPr>
                <w:b/>
                <w:bCs/>
                <w:lang w:val="es-419"/>
              </w:rPr>
              <w:t xml:space="preserve">3) </w:t>
            </w:r>
            <w:r w:rsidRPr="00A41144" w:rsidR="00A41144">
              <w:rPr>
                <w:b/>
                <w:bCs/>
                <w:lang w:val="es-419"/>
              </w:rPr>
              <w:t xml:space="preserve">Orientación para la Recopilación de Datos relativos a Sexo, Edad y Discapacidad </w:t>
            </w:r>
            <w:r w:rsidRPr="00A41144" w:rsidR="00A41144">
              <w:rPr>
                <w:b/>
                <w:bCs/>
                <w:u w:val="single"/>
                <w:lang w:val="es-419"/>
              </w:rPr>
              <w:t>Y</w:t>
            </w:r>
            <w:r w:rsidRPr="00A41144" w:rsidR="00A41144">
              <w:rPr>
                <w:b/>
                <w:bCs/>
                <w:lang w:val="es-419"/>
              </w:rPr>
              <w:t xml:space="preserve"> ejemplo de Criterios de Selección de Beneficiarios</w:t>
            </w:r>
            <w:r w:rsidRPr="00032C69">
              <w:rPr>
                <w:b/>
                <w:bCs/>
                <w:lang w:val="es-419"/>
              </w:rPr>
              <w:t xml:space="preserve"> </w:t>
            </w:r>
          </w:p>
        </w:tc>
        <w:tc>
          <w:tcPr>
            <w:tcW w:w="4889" w:type="dxa"/>
            <w:hideMark/>
          </w:tcPr>
          <w:p w:rsidRPr="00032C69" w:rsidR="00163F39" w:rsidP="003853FA" w:rsidRDefault="00A41144" w14:paraId="5F1B7741" w14:textId="654F7F5D">
            <w:pPr>
              <w:rPr>
                <w:lang w:val="es-419"/>
              </w:rPr>
            </w:pPr>
            <w:r w:rsidRPr="00A41144">
              <w:rPr>
                <w:lang w:val="es-419"/>
              </w:rPr>
              <w:t>Esta sección es para los líderes de sector y para el personal de PGI. Proporciona orientación sobre cómo hacer preguntas que garanticen una recopilación óptima de datos desagregados por sexo, edad y discapacidad.</w:t>
            </w:r>
            <w:r w:rsidRPr="00032C69" w:rsidR="00163F39">
              <w:rPr>
                <w:lang w:val="es-419"/>
              </w:rPr>
              <w:t xml:space="preserve"> </w:t>
            </w:r>
          </w:p>
        </w:tc>
      </w:tr>
      <w:tr w:rsidRPr="00182751" w:rsidR="003853FA" w:rsidTr="00732A39" w14:paraId="6EC1D2CA" w14:textId="77777777">
        <w:trPr>
          <w:trHeight w:val="4373"/>
        </w:trPr>
        <w:tc>
          <w:tcPr>
            <w:tcW w:w="4127" w:type="dxa"/>
            <w:hideMark/>
          </w:tcPr>
          <w:p w:rsidRPr="00032C69" w:rsidR="003853FA" w:rsidP="003853FA" w:rsidRDefault="003853FA" w14:paraId="0DF6C677" w14:textId="24E62CB9">
            <w:pPr>
              <w:rPr>
                <w:b/>
                <w:bCs/>
                <w:lang w:val="es-419"/>
              </w:rPr>
            </w:pPr>
            <w:r w:rsidRPr="00032C69">
              <w:rPr>
                <w:b/>
                <w:bCs/>
                <w:lang w:val="es-419"/>
              </w:rPr>
              <w:t xml:space="preserve">4) </w:t>
            </w:r>
            <w:r w:rsidRPr="00A41144" w:rsidR="00A41144">
              <w:rPr>
                <w:b/>
                <w:bCs/>
                <w:lang w:val="es-419"/>
              </w:rPr>
              <w:t>Preguntas de Evaluación Sectorial de Protección, Género e Inclusión</w:t>
            </w:r>
          </w:p>
          <w:p w:rsidRPr="00032C69" w:rsidR="003853FA" w:rsidP="003853FA" w:rsidRDefault="003853FA" w14:paraId="4F287728" w14:textId="77777777">
            <w:pPr>
              <w:rPr>
                <w:b/>
                <w:bCs/>
                <w:lang w:val="es-419"/>
              </w:rPr>
            </w:pPr>
          </w:p>
          <w:p w:rsidRPr="00032C69" w:rsidR="003853FA" w:rsidP="003853FA" w:rsidRDefault="00A41144" w14:paraId="5E700EA6" w14:textId="20EF2C00">
            <w:pPr>
              <w:rPr>
                <w:b/>
                <w:bCs/>
                <w:lang w:val="es-419"/>
              </w:rPr>
            </w:pPr>
            <w:r w:rsidRPr="00A41144">
              <w:rPr>
                <w:b/>
                <w:bCs/>
                <w:lang w:val="es-419"/>
              </w:rPr>
              <w:t>(seleccione de 3-5 preguntas</w:t>
            </w:r>
            <w:r w:rsidR="00FE72A1">
              <w:rPr>
                <w:b/>
                <w:bCs/>
                <w:lang w:val="es-419"/>
              </w:rPr>
              <w:t>,</w:t>
            </w:r>
            <w:r w:rsidRPr="00A41144">
              <w:rPr>
                <w:b/>
                <w:bCs/>
                <w:lang w:val="es-419"/>
              </w:rPr>
              <w:t xml:space="preserve"> o más</w:t>
            </w:r>
            <w:r w:rsidR="00FE72A1">
              <w:rPr>
                <w:b/>
                <w:bCs/>
                <w:lang w:val="es-419"/>
              </w:rPr>
              <w:t>,</w:t>
            </w:r>
            <w:r w:rsidRPr="00A41144">
              <w:rPr>
                <w:b/>
                <w:bCs/>
                <w:lang w:val="es-419"/>
              </w:rPr>
              <w:t xml:space="preserve"> de esta larga lista para integrarlas en cada Evaluación de Sector como parte de la Operación) (requiere recopilación de datos primarios)</w:t>
            </w:r>
          </w:p>
        </w:tc>
        <w:tc>
          <w:tcPr>
            <w:tcW w:w="4889" w:type="dxa"/>
            <w:hideMark/>
          </w:tcPr>
          <w:p w:rsidRPr="00032C69" w:rsidR="00163F39" w:rsidP="003853FA" w:rsidRDefault="00FA3B34" w14:paraId="0BEEDD56" w14:textId="3246B4E1">
            <w:pPr>
              <w:rPr>
                <w:lang w:val="es-419"/>
              </w:rPr>
            </w:pPr>
            <w:r w:rsidRPr="00FA3B34">
              <w:rPr>
                <w:lang w:val="es-419"/>
              </w:rPr>
              <w:t>Esta biblioteca de preguntas es larga, y contiene una biblioteca de preguntas de evaluación para cada sector en línea con las Normas Mínimas de Protección, Género e Inclusión en Emergencias de la FICR</w:t>
            </w:r>
            <w:r w:rsidRPr="00032C69" w:rsidR="003853FA">
              <w:rPr>
                <w:lang w:val="es-419"/>
              </w:rPr>
              <w:t>.</w:t>
            </w:r>
          </w:p>
          <w:p w:rsidRPr="00032C69" w:rsidR="00163F39" w:rsidP="003853FA" w:rsidRDefault="00163F39" w14:paraId="65ADD65A" w14:textId="77777777">
            <w:pPr>
              <w:rPr>
                <w:lang w:val="es-419"/>
              </w:rPr>
            </w:pPr>
          </w:p>
          <w:p w:rsidRPr="00032C69" w:rsidR="00163F39" w:rsidP="00163F39" w:rsidRDefault="00A0335C" w14:paraId="590517AE" w14:textId="3C12021C">
            <w:pPr>
              <w:rPr>
                <w:lang w:val="es-419"/>
              </w:rPr>
            </w:pPr>
            <w:r>
              <w:rPr>
                <w:lang w:val="es-419"/>
              </w:rPr>
              <w:t>P</w:t>
            </w:r>
            <w:r w:rsidRPr="00A0335C">
              <w:rPr>
                <w:lang w:val="es-419"/>
              </w:rPr>
              <w:t>ara transversalizar eficazmente la PGI</w:t>
            </w:r>
            <w:r>
              <w:rPr>
                <w:lang w:val="es-419"/>
              </w:rPr>
              <w:t>, a</w:t>
            </w:r>
            <w:r w:rsidRPr="001A0834" w:rsidR="001A0834">
              <w:rPr>
                <w:lang w:val="es-419"/>
              </w:rPr>
              <w:t>lgunas preguntas deben seleccionarse de</w:t>
            </w:r>
            <w:r w:rsidR="00FE72A1">
              <w:rPr>
                <w:lang w:val="es-419"/>
              </w:rPr>
              <w:t xml:space="preserve"> la sección</w:t>
            </w:r>
            <w:r w:rsidR="00C54F6A">
              <w:rPr>
                <w:lang w:val="es-419"/>
              </w:rPr>
              <w:t xml:space="preserve"> de sector</w:t>
            </w:r>
            <w:r w:rsidR="00FE72A1">
              <w:rPr>
                <w:lang w:val="es-419"/>
              </w:rPr>
              <w:t xml:space="preserve"> pertinente </w:t>
            </w:r>
            <w:r w:rsidRPr="001A0834" w:rsidR="001A0834">
              <w:rPr>
                <w:lang w:val="es-419"/>
              </w:rPr>
              <w:t>en esta biblioteca e integrarse en la evaluación sectorial ya planificada</w:t>
            </w:r>
            <w:r w:rsidRPr="00032C69" w:rsidR="00163F39">
              <w:rPr>
                <w:lang w:val="es-419"/>
              </w:rPr>
              <w:t>.</w:t>
            </w:r>
          </w:p>
          <w:p w:rsidRPr="00032C69" w:rsidR="00163F39" w:rsidP="00163F39" w:rsidRDefault="00163F39" w14:paraId="336A5803" w14:textId="77777777">
            <w:pPr>
              <w:rPr>
                <w:lang w:val="es-419"/>
              </w:rPr>
            </w:pPr>
          </w:p>
          <w:p w:rsidR="003853FA" w:rsidP="00163F39" w:rsidRDefault="001A0834" w14:paraId="1DD89553" w14:textId="68349A55">
            <w:pPr>
              <w:rPr>
                <w:lang w:val="es-419"/>
              </w:rPr>
            </w:pPr>
            <w:r w:rsidRPr="001A0834">
              <w:rPr>
                <w:lang w:val="es-419"/>
              </w:rPr>
              <w:t>Se recomienda que seleccione de 4 a 6 preguntas por sector: una de Dignidad, una de Acceso, una de Participación</w:t>
            </w:r>
            <w:r w:rsidR="00A0335C">
              <w:rPr>
                <w:lang w:val="es-419"/>
              </w:rPr>
              <w:t>;</w:t>
            </w:r>
            <w:r w:rsidRPr="001A0834">
              <w:rPr>
                <w:lang w:val="es-419"/>
              </w:rPr>
              <w:t xml:space="preserve"> y dos de Seguridad: una específica al sector y una sobre VSG/salvaguarda de protección infantil</w:t>
            </w:r>
            <w:r w:rsidRPr="00032C69" w:rsidR="003853FA">
              <w:rPr>
                <w:lang w:val="es-419"/>
              </w:rPr>
              <w:t>.</w:t>
            </w:r>
          </w:p>
          <w:p w:rsidRPr="00032C69" w:rsidR="00711B98" w:rsidP="00163F39" w:rsidRDefault="00711B98" w14:paraId="11BF30DA" w14:textId="2D407BC2">
            <w:pPr>
              <w:rPr>
                <w:lang w:val="es-419"/>
              </w:rPr>
            </w:pPr>
          </w:p>
        </w:tc>
      </w:tr>
      <w:tr w:rsidRPr="00182751" w:rsidR="00A070CE" w:rsidTr="00A0335C" w14:paraId="6C067752" w14:textId="77777777">
        <w:trPr>
          <w:trHeight w:val="2042"/>
        </w:trPr>
        <w:tc>
          <w:tcPr>
            <w:tcW w:w="4127" w:type="dxa"/>
          </w:tcPr>
          <w:p w:rsidRPr="00032C69" w:rsidR="00A070CE" w:rsidP="003853FA" w:rsidRDefault="00A070CE" w14:paraId="0AAF55EE" w14:textId="7405A086">
            <w:pPr>
              <w:rPr>
                <w:rFonts w:cstheme="minorHAnsi"/>
                <w:b/>
                <w:bCs/>
                <w:lang w:val="es-419"/>
              </w:rPr>
            </w:pPr>
            <w:r w:rsidRPr="00032C69">
              <w:rPr>
                <w:rFonts w:cstheme="minorHAnsi"/>
                <w:b/>
                <w:bCs/>
                <w:lang w:val="es-419"/>
              </w:rPr>
              <w:t xml:space="preserve">5) </w:t>
            </w:r>
            <w:r w:rsidRPr="00FA3B34" w:rsidR="00FA3B34">
              <w:rPr>
                <w:rFonts w:cstheme="minorHAnsi"/>
                <w:b/>
                <w:bCs/>
                <w:lang w:val="es-419"/>
              </w:rPr>
              <w:t>Evaluación de Capacidades en PGI</w:t>
            </w:r>
          </w:p>
        </w:tc>
        <w:tc>
          <w:tcPr>
            <w:tcW w:w="4889" w:type="dxa"/>
          </w:tcPr>
          <w:p w:rsidRPr="00032C69" w:rsidR="00A070CE" w:rsidP="003853FA" w:rsidRDefault="001A0834" w14:paraId="03804C94" w14:textId="58039408">
            <w:pPr>
              <w:rPr>
                <w:rFonts w:cstheme="minorHAnsi"/>
                <w:lang w:val="es-419"/>
              </w:rPr>
            </w:pPr>
            <w:r w:rsidRPr="001A0834">
              <w:rPr>
                <w:rFonts w:cstheme="minorHAnsi"/>
                <w:lang w:val="es-419"/>
              </w:rPr>
              <w:t xml:space="preserve">Esta muestra de autoevaluación es para el personal o los voluntarios de la Sociedad Nacional que probablemente </w:t>
            </w:r>
            <w:r w:rsidR="008D4CB9">
              <w:rPr>
                <w:rFonts w:cstheme="minorHAnsi"/>
                <w:lang w:val="es-419"/>
              </w:rPr>
              <w:t>estarán apoyando</w:t>
            </w:r>
            <w:r w:rsidRPr="001A0834">
              <w:rPr>
                <w:rFonts w:cstheme="minorHAnsi"/>
                <w:lang w:val="es-419"/>
              </w:rPr>
              <w:t>/implementa</w:t>
            </w:r>
            <w:r w:rsidR="008D4CB9">
              <w:rPr>
                <w:rFonts w:cstheme="minorHAnsi"/>
                <w:lang w:val="es-419"/>
              </w:rPr>
              <w:t>ndo</w:t>
            </w:r>
            <w:r w:rsidRPr="001A0834">
              <w:rPr>
                <w:rFonts w:cstheme="minorHAnsi"/>
                <w:lang w:val="es-419"/>
              </w:rPr>
              <w:t xml:space="preserve"> actividades de PGI. Ayudará a desarrollar la línea base del conocimiento, de las habilidades y de la confianza en relación con la PGI del personal y de los voluntarios de la Sociedad Nacional</w:t>
            </w:r>
            <w:r w:rsidRPr="00032C69" w:rsidR="001E4623">
              <w:rPr>
                <w:rFonts w:cstheme="minorHAnsi"/>
                <w:lang w:val="es-419"/>
              </w:rPr>
              <w:t>.</w:t>
            </w:r>
          </w:p>
        </w:tc>
      </w:tr>
      <w:tr w:rsidRPr="00182751" w:rsidR="003853FA" w:rsidTr="00111C5E" w14:paraId="70BB4A4B" w14:textId="77777777">
        <w:trPr>
          <w:trHeight w:val="1070"/>
        </w:trPr>
        <w:tc>
          <w:tcPr>
            <w:tcW w:w="4127" w:type="dxa"/>
            <w:hideMark/>
          </w:tcPr>
          <w:p w:rsidRPr="00032C69" w:rsidR="003853FA" w:rsidP="003853FA" w:rsidRDefault="00A070CE" w14:paraId="1CC0870C" w14:textId="3C4BF42E">
            <w:pPr>
              <w:rPr>
                <w:b/>
                <w:bCs/>
                <w:lang w:val="es-419"/>
              </w:rPr>
            </w:pPr>
            <w:r w:rsidRPr="00032C69">
              <w:rPr>
                <w:b/>
                <w:bCs/>
                <w:lang w:val="es-419"/>
              </w:rPr>
              <w:t>6</w:t>
            </w:r>
            <w:r w:rsidRPr="00032C69" w:rsidR="003853FA">
              <w:rPr>
                <w:b/>
                <w:bCs/>
                <w:lang w:val="es-419"/>
              </w:rPr>
              <w:t xml:space="preserve">) </w:t>
            </w:r>
            <w:r w:rsidRPr="008F6571" w:rsidR="008F6571">
              <w:rPr>
                <w:b/>
                <w:bCs/>
                <w:lang w:val="es-419"/>
              </w:rPr>
              <w:t>Prevención de la Explotación y Abuso Sexual (Evaluación de Riesgos)</w:t>
            </w:r>
            <w:r w:rsidRPr="00032C69" w:rsidR="003853FA">
              <w:rPr>
                <w:b/>
                <w:bCs/>
                <w:lang w:val="es-419"/>
              </w:rPr>
              <w:t xml:space="preserve"> (</w:t>
            </w:r>
            <w:r w:rsidRPr="008F6571" w:rsidR="008F6571">
              <w:rPr>
                <w:b/>
                <w:bCs/>
                <w:lang w:val="es-419"/>
              </w:rPr>
              <w:t>requiere recopilación de datos primarios</w:t>
            </w:r>
            <w:r w:rsidRPr="00032C69" w:rsidR="003853FA">
              <w:rPr>
                <w:b/>
                <w:bCs/>
                <w:lang w:val="es-419"/>
              </w:rPr>
              <w:t>)</w:t>
            </w:r>
          </w:p>
        </w:tc>
        <w:tc>
          <w:tcPr>
            <w:tcW w:w="4889" w:type="dxa"/>
            <w:hideMark/>
          </w:tcPr>
          <w:p w:rsidRPr="00032C69" w:rsidR="00163F39" w:rsidP="003853FA" w:rsidRDefault="00111C5E" w14:paraId="21098DFC" w14:textId="6AD97504">
            <w:pPr>
              <w:rPr>
                <w:lang w:val="es-419"/>
              </w:rPr>
            </w:pPr>
            <w:r w:rsidRPr="00111C5E">
              <w:rPr>
                <w:lang w:val="es-419"/>
              </w:rPr>
              <w:t>Esta herramienta está diseñada para evaluar el riesgo de Explotación y Abuso Sexual. El objetivo de la prevención de la explotación y abuso sexual (PEAS) es proteger la capacidad de toda la comunidad humanitaria de brindar asistencia a las personas afectadas</w:t>
            </w:r>
            <w:r w:rsidRPr="00032C69" w:rsidR="003853FA">
              <w:rPr>
                <w:lang w:val="es-419"/>
              </w:rPr>
              <w:t xml:space="preserve">. </w:t>
            </w:r>
            <w:r w:rsidRPr="00111C5E">
              <w:rPr>
                <w:lang w:val="es-419"/>
              </w:rPr>
              <w:t>La PEAS se centra específicamente en garantizar que ningún trabajador</w:t>
            </w:r>
            <w:r w:rsidR="00E6312B">
              <w:rPr>
                <w:lang w:val="es-419"/>
              </w:rPr>
              <w:t xml:space="preserve"> o voluntario</w:t>
            </w:r>
            <w:r w:rsidRPr="00111C5E">
              <w:rPr>
                <w:lang w:val="es-419"/>
              </w:rPr>
              <w:t xml:space="preserve"> humanitario abuse de las personas a las que supuestamente debe ayudar/apoyar</w:t>
            </w:r>
            <w:r w:rsidRPr="00032C69" w:rsidR="003853FA">
              <w:rPr>
                <w:lang w:val="es-419"/>
              </w:rPr>
              <w:t>.</w:t>
            </w:r>
          </w:p>
          <w:p w:rsidRPr="00032C69" w:rsidR="00163F39" w:rsidP="003853FA" w:rsidRDefault="00163F39" w14:paraId="0698BFFC" w14:textId="77777777">
            <w:pPr>
              <w:rPr>
                <w:lang w:val="es-419"/>
              </w:rPr>
            </w:pPr>
          </w:p>
          <w:p w:rsidR="003853FA" w:rsidP="003853FA" w:rsidRDefault="00111C5E" w14:paraId="2FFF3538" w14:textId="45654566">
            <w:pPr>
              <w:rPr>
                <w:lang w:val="es-419"/>
              </w:rPr>
            </w:pPr>
            <w:r w:rsidRPr="00111C5E">
              <w:rPr>
                <w:lang w:val="es-419"/>
              </w:rPr>
              <w:t>Esta herramienta debe ser utilizada solo por un experto en PGI que haya recibido capacitación en PEAS</w:t>
            </w:r>
            <w:r w:rsidRPr="00032C69" w:rsidR="00163F39">
              <w:rPr>
                <w:lang w:val="es-419"/>
              </w:rPr>
              <w:t>.</w:t>
            </w:r>
          </w:p>
          <w:p w:rsidR="00732A39" w:rsidP="003853FA" w:rsidRDefault="00732A39" w14:paraId="5924450D" w14:textId="77777777">
            <w:pPr>
              <w:rPr>
                <w:lang w:val="es-419"/>
              </w:rPr>
            </w:pPr>
          </w:p>
          <w:p w:rsidRPr="00032C69" w:rsidR="00711B98" w:rsidP="003853FA" w:rsidRDefault="00711B98" w14:paraId="2D09EC4E" w14:textId="18E54E72">
            <w:pPr>
              <w:rPr>
                <w:lang w:val="es-419"/>
              </w:rPr>
            </w:pPr>
          </w:p>
        </w:tc>
      </w:tr>
    </w:tbl>
    <w:p w:rsidR="003853FA" w:rsidRDefault="003853FA" w14:paraId="5C1E16E8" w14:textId="6CA97BF5">
      <w:pPr>
        <w:rPr>
          <w:lang w:val="es-419"/>
        </w:rPr>
      </w:pPr>
    </w:p>
    <w:p w:rsidRPr="00032C69" w:rsidR="003853FA" w:rsidRDefault="00711B98" w14:paraId="09619F45" w14:textId="770E76BB">
      <w:pPr>
        <w:rPr>
          <w:b/>
          <w:bCs/>
          <w:lang w:val="es-419"/>
        </w:rPr>
      </w:pPr>
      <w:r w:rsidRPr="00711B98">
        <w:rPr>
          <w:b/>
          <w:bCs/>
          <w:lang w:val="es-419"/>
        </w:rPr>
        <w:t>¿Por qué se necesita una biblioteca de evaluación de PGI?</w:t>
      </w:r>
    </w:p>
    <w:p w:rsidRPr="00032C69" w:rsidR="00FE694E" w:rsidP="00B074D2" w:rsidRDefault="002C4ECD" w14:paraId="0127DD82" w14:textId="65C223B1">
      <w:pPr>
        <w:jc w:val="both"/>
        <w:rPr>
          <w:lang w:val="es-419"/>
        </w:rPr>
      </w:pPr>
      <w:r w:rsidRPr="002C4ECD">
        <w:rPr>
          <w:lang w:val="es-419"/>
        </w:rPr>
        <w:t>El Análisis de PGI es un enfoque que utilizan los respondedores humanitarios para identificar y satisfacer las diferentes necesidades, capacidades y mecanismos de afrontamiento de mujeres, hombres, niñas y niños antes, durante y después de una crisis. Este análisis es pertinente durante todo el ciclo de programación y pertinente para la transición de la</w:t>
      </w:r>
      <w:r w:rsidR="00AB76C6">
        <w:rPr>
          <w:lang w:val="es-419"/>
        </w:rPr>
        <w:t xml:space="preserve"> fase de</w:t>
      </w:r>
      <w:r w:rsidRPr="002C4ECD">
        <w:rPr>
          <w:lang w:val="es-419"/>
        </w:rPr>
        <w:t xml:space="preserve"> respuesta a la recuperación</w:t>
      </w:r>
      <w:r w:rsidRPr="00032C69" w:rsidR="00FE694E">
        <w:rPr>
          <w:lang w:val="es-419"/>
        </w:rPr>
        <w:t>.</w:t>
      </w:r>
    </w:p>
    <w:p w:rsidRPr="00032C69" w:rsidR="00FE694E" w:rsidP="00B074D2" w:rsidRDefault="002C4ECD" w14:paraId="7169639E" w14:textId="5DA8AF28">
      <w:pPr>
        <w:jc w:val="both"/>
        <w:rPr>
          <w:lang w:val="es-419"/>
        </w:rPr>
      </w:pPr>
      <w:r w:rsidRPr="002C4ECD">
        <w:rPr>
          <w:lang w:val="es-419"/>
        </w:rPr>
        <w:t>El Análisis de PGI</w:t>
      </w:r>
      <w:r>
        <w:rPr>
          <w:lang w:val="es-419"/>
        </w:rPr>
        <w:t xml:space="preserve"> nos dice</w:t>
      </w:r>
      <w:r w:rsidRPr="00032C69" w:rsidR="00FE694E">
        <w:rPr>
          <w:lang w:val="es-419"/>
        </w:rPr>
        <w:t>:</w:t>
      </w:r>
    </w:p>
    <w:p w:rsidRPr="002C4ECD" w:rsidR="002C4ECD" w:rsidP="00B074D2" w:rsidRDefault="002C4ECD" w14:paraId="42F6529D" w14:textId="336757CD">
      <w:pPr>
        <w:pStyle w:val="Prrafodelista"/>
        <w:numPr>
          <w:ilvl w:val="0"/>
          <w:numId w:val="1"/>
        </w:numPr>
        <w:jc w:val="both"/>
        <w:rPr>
          <w:lang w:val="es-419"/>
        </w:rPr>
      </w:pPr>
      <w:r w:rsidRPr="002C4ECD">
        <w:rPr>
          <w:lang w:val="es-419"/>
        </w:rPr>
        <w:t xml:space="preserve">¿Quién </w:t>
      </w:r>
      <w:r>
        <w:rPr>
          <w:lang w:val="es-419"/>
        </w:rPr>
        <w:t xml:space="preserve">está </w:t>
      </w:r>
      <w:r w:rsidRPr="002C4ECD">
        <w:rPr>
          <w:lang w:val="es-419"/>
        </w:rPr>
        <w:t>afectado y cómo?</w:t>
      </w:r>
    </w:p>
    <w:p w:rsidRPr="002C4ECD" w:rsidR="002C4ECD" w:rsidP="00B074D2" w:rsidRDefault="002C4ECD" w14:paraId="7ECC2002" w14:textId="77777777">
      <w:pPr>
        <w:pStyle w:val="Prrafodelista"/>
        <w:numPr>
          <w:ilvl w:val="0"/>
          <w:numId w:val="1"/>
        </w:numPr>
        <w:jc w:val="both"/>
        <w:rPr>
          <w:lang w:val="es-419"/>
        </w:rPr>
      </w:pPr>
      <w:r w:rsidRPr="002C4ECD">
        <w:rPr>
          <w:lang w:val="es-419"/>
        </w:rPr>
        <w:t>¿Quién necesita protección específica y cómo?</w:t>
      </w:r>
    </w:p>
    <w:p w:rsidRPr="00032C69" w:rsidR="00FE694E" w:rsidP="00B074D2" w:rsidRDefault="002C4ECD" w14:paraId="19F3E7F0" w14:textId="77F4D7CC">
      <w:pPr>
        <w:pStyle w:val="Prrafodelista"/>
        <w:numPr>
          <w:ilvl w:val="0"/>
          <w:numId w:val="1"/>
        </w:numPr>
        <w:jc w:val="both"/>
        <w:rPr>
          <w:lang w:val="es-419"/>
        </w:rPr>
      </w:pPr>
      <w:r w:rsidRPr="002C4ECD">
        <w:rPr>
          <w:lang w:val="es-419"/>
        </w:rPr>
        <w:t>¿Quién tiene acceso a qué activos, servicios y qué impide que otros accedan a esas cosas?</w:t>
      </w:r>
    </w:p>
    <w:p w:rsidRPr="002C4ECD" w:rsidR="002C4ECD" w:rsidP="00B074D2" w:rsidRDefault="002C4ECD" w14:paraId="450688AA" w14:textId="77777777">
      <w:pPr>
        <w:pStyle w:val="Prrafodelista"/>
        <w:numPr>
          <w:ilvl w:val="0"/>
          <w:numId w:val="1"/>
        </w:numPr>
        <w:jc w:val="both"/>
        <w:rPr>
          <w:lang w:val="es-419"/>
        </w:rPr>
      </w:pPr>
      <w:r w:rsidRPr="002C4ECD">
        <w:rPr>
          <w:lang w:val="es-419"/>
        </w:rPr>
        <w:t>¿Qué capacidades tienen los diferentes grupos de personas e individuos?</w:t>
      </w:r>
    </w:p>
    <w:p w:rsidRPr="002C4ECD" w:rsidR="002C4ECD" w:rsidP="00B074D2" w:rsidRDefault="002C4ECD" w14:paraId="26B5AC50" w14:textId="77777777">
      <w:pPr>
        <w:pStyle w:val="Prrafodelista"/>
        <w:numPr>
          <w:ilvl w:val="0"/>
          <w:numId w:val="1"/>
        </w:numPr>
        <w:jc w:val="both"/>
        <w:rPr>
          <w:lang w:val="es-419"/>
        </w:rPr>
      </w:pPr>
      <w:r w:rsidRPr="002C4ECD">
        <w:rPr>
          <w:lang w:val="es-419"/>
        </w:rPr>
        <w:t>Si hombres y las mujeres están participando por igual</w:t>
      </w:r>
    </w:p>
    <w:p w:rsidRPr="002C4ECD" w:rsidR="00FE694E" w:rsidP="00B074D2" w:rsidRDefault="002C4ECD" w14:paraId="373AAE75" w14:textId="432C8A7D">
      <w:pPr>
        <w:pStyle w:val="Prrafodelista"/>
        <w:numPr>
          <w:ilvl w:val="0"/>
          <w:numId w:val="1"/>
        </w:numPr>
        <w:jc w:val="both"/>
        <w:rPr>
          <w:lang w:val="es-419"/>
        </w:rPr>
      </w:pPr>
      <w:r w:rsidRPr="002C4ECD">
        <w:rPr>
          <w:lang w:val="es-419"/>
        </w:rPr>
        <w:t>Si las personas con discapacidad están siendo incluidas en la toma de decisiones y en la programación</w:t>
      </w:r>
    </w:p>
    <w:p w:rsidRPr="0061781F" w:rsidR="00FA56B8" w:rsidP="00B074D2" w:rsidRDefault="002C4ECD" w14:paraId="61439ABD" w14:textId="48CA1E37">
      <w:pPr>
        <w:jc w:val="both"/>
        <w:rPr>
          <w:i/>
          <w:iCs/>
          <w:lang w:val="es-419"/>
        </w:rPr>
      </w:pPr>
      <w:r w:rsidRPr="0061781F">
        <w:rPr>
          <w:i/>
          <w:iCs/>
          <w:lang w:val="es-419"/>
        </w:rPr>
        <w:t>Análisis Rápido de PGI</w:t>
      </w:r>
    </w:p>
    <w:p w:rsidRPr="00032C69" w:rsidR="00FA56B8" w:rsidP="00B074D2" w:rsidRDefault="002C4ECD" w14:paraId="79943580" w14:textId="0DBE4E4E">
      <w:pPr>
        <w:jc w:val="both"/>
        <w:rPr>
          <w:lang w:val="es-419"/>
        </w:rPr>
      </w:pPr>
      <w:r w:rsidRPr="002C4ECD">
        <w:rPr>
          <w:lang w:val="es-419"/>
        </w:rPr>
        <w:t>El Análisis Rápido de PGI toma dos formas (la revisión de datos secundarios, que puede completarse antes del inicio de la emergencia</w:t>
      </w:r>
      <w:r w:rsidR="0042090C">
        <w:rPr>
          <w:lang w:val="es-419"/>
        </w:rPr>
        <w:t>,</w:t>
      </w:r>
      <w:r w:rsidRPr="002C4ECD">
        <w:rPr>
          <w:lang w:val="es-419"/>
        </w:rPr>
        <w:t xml:space="preserve"> y la captura de datos primarios, también conocida como basada en el campo), que se complementan entre sí para </w:t>
      </w:r>
      <w:r w:rsidR="0042090C">
        <w:rPr>
          <w:lang w:val="es-419"/>
        </w:rPr>
        <w:t>brindar</w:t>
      </w:r>
      <w:r w:rsidRPr="002C4ECD">
        <w:rPr>
          <w:lang w:val="es-419"/>
        </w:rPr>
        <w:t xml:space="preserve"> un análisis g</w:t>
      </w:r>
      <w:r w:rsidR="000F23D3">
        <w:rPr>
          <w:lang w:val="es-419"/>
        </w:rPr>
        <w:t>lobal</w:t>
      </w:r>
      <w:r w:rsidRPr="002C4ECD">
        <w:rPr>
          <w:lang w:val="es-419"/>
        </w:rPr>
        <w:t xml:space="preserve"> rápido de PGI</w:t>
      </w:r>
      <w:r w:rsidRPr="00032C69" w:rsidR="00FA56B8">
        <w:rPr>
          <w:lang w:val="es-419"/>
        </w:rPr>
        <w:t xml:space="preserve">. </w:t>
      </w:r>
      <w:r w:rsidRPr="00E6312B" w:rsidR="00E6312B">
        <w:rPr>
          <w:lang w:val="es-419"/>
        </w:rPr>
        <w:t>Este análisis es la principal manera mediante la cual la FICR busca garantizar que se transversalice la PGI en las situaciones de emergencia. En cada capítulo de las Normas Mínimas sobre PGI de la FICR se le solicita a cada equipo sectorial que consulte o realice un análisis de PGI como base para su programación</w:t>
      </w:r>
      <w:r w:rsidRPr="00032C69" w:rsidR="00FA56B8">
        <w:rPr>
          <w:lang w:val="es-419"/>
        </w:rPr>
        <w:t>.</w:t>
      </w:r>
    </w:p>
    <w:p w:rsidRPr="00032C69" w:rsidR="00FA56B8" w:rsidP="00B074D2" w:rsidRDefault="00735AC2" w14:paraId="45D55E78" w14:textId="036C7461">
      <w:pPr>
        <w:jc w:val="both"/>
        <w:rPr>
          <w:lang w:val="es-419"/>
        </w:rPr>
      </w:pPr>
      <w:r w:rsidRPr="00735AC2">
        <w:rPr>
          <w:lang w:val="es-419"/>
        </w:rPr>
        <w:t>El Análisis Rápido de PGI contiene información esencial sobre roles de género, inclusión respecto a discapacidad y sobre responsabilidades, capacidades y vulnerabilidades diferenciadas, así como recomendaciones para la programación. Este se utiliza cuando el tiempo apremia</w:t>
      </w:r>
      <w:r w:rsidR="000F23D3">
        <w:rPr>
          <w:lang w:val="es-419"/>
        </w:rPr>
        <w:t>;</w:t>
      </w:r>
      <w:r w:rsidRPr="00735AC2">
        <w:rPr>
          <w:lang w:val="es-419"/>
        </w:rPr>
        <w:t xml:space="preserve"> puede realizarse con recursos muy limitados</w:t>
      </w:r>
      <w:r w:rsidR="000F23D3">
        <w:rPr>
          <w:lang w:val="es-419"/>
        </w:rPr>
        <w:t xml:space="preserve">; puede actualizarse </w:t>
      </w:r>
      <w:r w:rsidRPr="002F1397" w:rsidR="002F1397">
        <w:rPr>
          <w:lang w:val="es-419"/>
        </w:rPr>
        <w:t>continuamente</w:t>
      </w:r>
      <w:r w:rsidR="000F23D3">
        <w:rPr>
          <w:lang w:val="es-419"/>
        </w:rPr>
        <w:t>;</w:t>
      </w:r>
      <w:r w:rsidRPr="002F1397" w:rsidR="002F1397">
        <w:rPr>
          <w:lang w:val="es-419"/>
        </w:rPr>
        <w:t xml:space="preserve"> y ayuda a verificar información o a aportar información nueva para guiar una iniciativa de respuesta o de recuperación. Dicho análisis se construye progresivamente utilizando información primaria y secundaria</w:t>
      </w:r>
      <w:r w:rsidRPr="00032C69" w:rsidR="00FA56B8">
        <w:rPr>
          <w:lang w:val="es-419"/>
        </w:rPr>
        <w:t xml:space="preserve">. </w:t>
      </w:r>
      <w:r w:rsidRPr="002F1397" w:rsidR="002F1397">
        <w:rPr>
          <w:lang w:val="es-419"/>
        </w:rPr>
        <w:t>Su objetivo básicamente es ayudar a garantizar una programación dirigida que responda de la mejor manera a las necesidades operativas de mujeres, hombres, niños, niñas y personas de todos los géneros en la comunidad</w:t>
      </w:r>
      <w:r w:rsidRPr="00032C69" w:rsidR="00FA56B8">
        <w:rPr>
          <w:lang w:val="es-419"/>
        </w:rPr>
        <w:t>.</w:t>
      </w:r>
    </w:p>
    <w:p w:rsidRPr="00032C69" w:rsidR="00FA56B8" w:rsidP="00B074D2" w:rsidRDefault="002F1397" w14:paraId="2595FBE2" w14:textId="44711E2C">
      <w:pPr>
        <w:jc w:val="both"/>
        <w:rPr>
          <w:lang w:val="es-419"/>
        </w:rPr>
      </w:pPr>
      <w:r w:rsidRPr="002F1397">
        <w:rPr>
          <w:lang w:val="es-419"/>
        </w:rPr>
        <w:t xml:space="preserve">El análisis debe comenzar antes del inicio de una emergencia (de ser posible) </w:t>
      </w:r>
      <w:r w:rsidR="00963DD4">
        <w:rPr>
          <w:lang w:val="es-419"/>
        </w:rPr>
        <w:t>e</w:t>
      </w:r>
      <w:r w:rsidRPr="002F1397">
        <w:rPr>
          <w:lang w:val="es-419"/>
        </w:rPr>
        <w:t>, idealmente, la evaluación rápida de campo se implementa al mismo tiempo (integrada dentro) o poco después de que se realicen las evaluaciones rápidas</w:t>
      </w:r>
      <w:r w:rsidRPr="000F23D3" w:rsidR="000F23D3">
        <w:rPr>
          <w:lang w:val="es-419"/>
        </w:rPr>
        <w:t xml:space="preserve"> iniciales</w:t>
      </w:r>
      <w:r w:rsidRPr="00032C69" w:rsidR="00FD6973">
        <w:rPr>
          <w:lang w:val="es-419"/>
        </w:rPr>
        <w:t xml:space="preserve">. </w:t>
      </w:r>
      <w:r w:rsidRPr="002F1397">
        <w:rPr>
          <w:lang w:val="es-419"/>
        </w:rPr>
        <w:t>Dado que la información, los recursos o las posibilidades de priorizar este análisis pueden ser limitados durante las primeras etapas de una emergencia, las evaluaciones rápidas de PGI deberán complementarse</w:t>
      </w:r>
      <w:r w:rsidR="000F23D3">
        <w:rPr>
          <w:lang w:val="es-419"/>
        </w:rPr>
        <w:t>,</w:t>
      </w:r>
      <w:r w:rsidRPr="002F1397">
        <w:rPr>
          <w:lang w:val="es-419"/>
        </w:rPr>
        <w:t xml:space="preserve"> con el tiempo</w:t>
      </w:r>
      <w:r w:rsidR="000F23D3">
        <w:rPr>
          <w:lang w:val="es-419"/>
        </w:rPr>
        <w:t>,</w:t>
      </w:r>
      <w:r w:rsidRPr="002F1397">
        <w:rPr>
          <w:lang w:val="es-419"/>
        </w:rPr>
        <w:t xml:space="preserve"> con información de otras evaluaciones (información secundaria y datos primarios capturados por miembros de la comunidad humanitaria que se ocupan específicamente de la PGI) y con información de las discusiones de grupos focales, entrevistas a informantes clave, datos sectoriales y del sector de seguridad, datos del monitoreo de incidentes de protección y con información de fondo disponible de otras fuentes</w:t>
      </w:r>
      <w:r w:rsidRPr="00032C69" w:rsidR="00FD6973">
        <w:rPr>
          <w:lang w:val="es-419"/>
        </w:rPr>
        <w:t>.</w:t>
      </w:r>
      <w:r w:rsidR="000F23D3">
        <w:rPr>
          <w:lang w:val="es-419"/>
        </w:rPr>
        <w:t xml:space="preserve"> </w:t>
      </w:r>
    </w:p>
    <w:p w:rsidRPr="00963DD4" w:rsidR="00FD6973" w:rsidP="00B074D2" w:rsidRDefault="00684BF6" w14:paraId="05ECE239" w14:textId="0F8E49CD">
      <w:pPr>
        <w:jc w:val="both"/>
        <w:rPr>
          <w:i/>
          <w:iCs/>
          <w:lang w:val="es-419"/>
        </w:rPr>
      </w:pPr>
      <w:r w:rsidRPr="00963DD4">
        <w:rPr>
          <w:i/>
          <w:iCs/>
          <w:lang w:val="es-419"/>
        </w:rPr>
        <w:t>Analizando los datos de PGI</w:t>
      </w:r>
    </w:p>
    <w:p w:rsidRPr="00032C69" w:rsidR="00FD6973" w:rsidP="00B074D2" w:rsidRDefault="00684BF6" w14:paraId="6BAF655E" w14:textId="1F4FDD35">
      <w:pPr>
        <w:jc w:val="both"/>
        <w:rPr>
          <w:lang w:val="es-419"/>
        </w:rPr>
      </w:pPr>
      <w:r w:rsidRPr="00684BF6">
        <w:rPr>
          <w:lang w:val="es-419"/>
        </w:rPr>
        <w:t>El análisis rápido de PGI requiere que usted use la información disponible en ese momento para hacer recomendaciones para las operaciones y la programación, o para hacer recomendaciones sobre lo que necesita</w:t>
      </w:r>
      <w:r w:rsidR="00DE6D15">
        <w:rPr>
          <w:lang w:val="es-419"/>
        </w:rPr>
        <w:t xml:space="preserve"> ser evaluado más</w:t>
      </w:r>
      <w:r w:rsidR="0042090C">
        <w:rPr>
          <w:lang w:val="es-419"/>
        </w:rPr>
        <w:t xml:space="preserve"> a fondo</w:t>
      </w:r>
      <w:r w:rsidR="00DE6D15">
        <w:rPr>
          <w:lang w:val="es-419"/>
        </w:rPr>
        <w:t xml:space="preserve"> </w:t>
      </w:r>
      <w:r w:rsidRPr="00684BF6">
        <w:rPr>
          <w:lang w:val="es-419"/>
        </w:rPr>
        <w:t>y para analizar las necesidades actuales</w:t>
      </w:r>
      <w:r w:rsidRPr="00032C69" w:rsidR="00FD6973">
        <w:rPr>
          <w:lang w:val="es-419"/>
        </w:rPr>
        <w:t>.</w:t>
      </w:r>
    </w:p>
    <w:p w:rsidRPr="00032C69" w:rsidR="00FD6973" w:rsidP="00B074D2" w:rsidRDefault="00684BF6" w14:paraId="42D0BDFC" w14:textId="2071302D">
      <w:pPr>
        <w:jc w:val="both"/>
        <w:rPr>
          <w:lang w:val="es-419"/>
        </w:rPr>
      </w:pPr>
      <w:r w:rsidRPr="00684BF6">
        <w:rPr>
          <w:lang w:val="es-419"/>
        </w:rPr>
        <w:t>También le permite a la operación establecer ciertas bases para la rendición de cuentas y la transparencia sobre "quién es más vulnerable" y la posibilidad de "quién será priorizado y por qué". También sirve para establecer una base para monitorear las condiciones y experiencias de grupos de personas</w:t>
      </w:r>
      <w:r w:rsidRPr="00032C69" w:rsidR="00FD6973">
        <w:rPr>
          <w:lang w:val="es-419"/>
        </w:rPr>
        <w:t>.</w:t>
      </w:r>
    </w:p>
    <w:p w:rsidR="00FD6973" w:rsidP="00FA56B8" w:rsidRDefault="00684BF6" w14:paraId="5D1549AE" w14:textId="2A3C3A40">
      <w:pPr>
        <w:rPr>
          <w:lang w:val="es-419"/>
        </w:rPr>
      </w:pPr>
      <w:r w:rsidRPr="00684BF6">
        <w:rPr>
          <w:lang w:val="es-419"/>
        </w:rPr>
        <w:t xml:space="preserve">Siga estos pasos a continuación </w:t>
      </w:r>
      <w:r w:rsidRPr="00684BF6">
        <w:rPr>
          <w:b/>
          <w:bCs/>
          <w:lang w:val="es-419"/>
        </w:rPr>
        <w:t>para completar la Parte 1 y la Parte 2 del Análisis de PGI y para llenar la plantilla de Análisis Rápido de PGI</w:t>
      </w:r>
      <w:r w:rsidRPr="00684BF6">
        <w:rPr>
          <w:lang w:val="es-419"/>
        </w:rPr>
        <w:t xml:space="preserve"> </w:t>
      </w:r>
    </w:p>
    <w:p w:rsidRPr="00032C69" w:rsidR="00955636" w:rsidP="00FA56B8" w:rsidRDefault="00955636" w14:paraId="63937A2C" w14:textId="77777777">
      <w:pPr>
        <w:rPr>
          <w:lang w:val="es-419"/>
        </w:rPr>
      </w:pPr>
    </w:p>
    <w:p w:rsidRPr="00032C69" w:rsidR="00FD6973" w:rsidP="00FD6973" w:rsidRDefault="00684BF6" w14:paraId="14B88FF3" w14:textId="094A2ED6">
      <w:pPr>
        <w:pStyle w:val="Prrafodelista"/>
        <w:numPr>
          <w:ilvl w:val="0"/>
          <w:numId w:val="2"/>
        </w:numPr>
        <w:rPr>
          <w:b/>
          <w:bCs/>
          <w:lang w:val="es-419"/>
        </w:rPr>
      </w:pPr>
      <w:r w:rsidRPr="00684BF6">
        <w:rPr>
          <w:b/>
          <w:bCs/>
          <w:lang w:val="es-419"/>
        </w:rPr>
        <w:t>Recopilar información secundaria (existente)</w:t>
      </w:r>
    </w:p>
    <w:p w:rsidRPr="00032C69" w:rsidR="00FD6973" w:rsidP="00955636" w:rsidRDefault="00FB050B" w14:paraId="07771ACC" w14:textId="6E3998E7">
      <w:pPr>
        <w:jc w:val="both"/>
        <w:rPr>
          <w:lang w:val="es-419"/>
        </w:rPr>
      </w:pPr>
      <w:r w:rsidRPr="00FB050B">
        <w:rPr>
          <w:lang w:val="es-419"/>
        </w:rPr>
        <w:t>Después de haber examinado la información requerida para el análisis (revisando la Pestaña 1 de la hoja de cálculo de Excel adjunta), busque una buena combinación de información de fondo primaria y secundaria que contenga información cualitativa y cuantitativa sobre cuestiones de protección, género e inclusión antes y después de la emergencia</w:t>
      </w:r>
      <w:r w:rsidRPr="00032C69" w:rsidR="00FD6973">
        <w:rPr>
          <w:lang w:val="es-419"/>
        </w:rPr>
        <w:t xml:space="preserve">. </w:t>
      </w:r>
      <w:r w:rsidRPr="00FB050B">
        <w:rPr>
          <w:lang w:val="es-419"/>
        </w:rPr>
        <w:t>Esta información debe reunirse como parte de la preparación, y podría e</w:t>
      </w:r>
      <w:r w:rsidR="009336FD">
        <w:rPr>
          <w:lang w:val="es-419"/>
        </w:rPr>
        <w:t xml:space="preserve">xtraerse de </w:t>
      </w:r>
      <w:r w:rsidRPr="00FB050B">
        <w:rPr>
          <w:lang w:val="es-419"/>
        </w:rPr>
        <w:t>datos de AVC, datos de programación existentes de la SN, fuentes gubernamentales, evaluaciones rápidas realizadas por otras organizaciones, declaraciones de organizaciones comunitarias locales, información de parte de organizaciones de personas con discapacidad y organizaciones centradas en discapacidad y de información del censo</w:t>
      </w:r>
      <w:r w:rsidRPr="00032C69" w:rsidR="00FD6973">
        <w:rPr>
          <w:lang w:val="es-419"/>
        </w:rPr>
        <w:t>.</w:t>
      </w:r>
    </w:p>
    <w:p w:rsidRPr="00032C69" w:rsidR="00F244F1" w:rsidP="00955636" w:rsidRDefault="00FB050B" w14:paraId="7F4BBC74" w14:textId="0A95B09A">
      <w:pPr>
        <w:jc w:val="both"/>
        <w:rPr>
          <w:lang w:val="es-419"/>
        </w:rPr>
      </w:pPr>
      <w:r w:rsidRPr="00FB050B">
        <w:rPr>
          <w:lang w:val="es-419"/>
        </w:rPr>
        <w:t>Dicha información es crucial para poder comprender cómo eran las relaciones y los problemas de género, de inclusión y de protección antes de la crisis y cómo han cambiado desde entonces. Al terminar de rec</w:t>
      </w:r>
      <w:r w:rsidR="00B06258">
        <w:rPr>
          <w:lang w:val="es-419"/>
        </w:rPr>
        <w:t>abar</w:t>
      </w:r>
      <w:r w:rsidRPr="00FB050B">
        <w:rPr>
          <w:lang w:val="es-419"/>
        </w:rPr>
        <w:t xml:space="preserve"> esta información, usted debería poder brindar información demográfica general y algunos detalles de los problemas de protección que nos ocupan</w:t>
      </w:r>
      <w:r w:rsidRPr="00032C69" w:rsidR="00107932">
        <w:rPr>
          <w:lang w:val="es-419"/>
        </w:rPr>
        <w:t>.</w:t>
      </w:r>
    </w:p>
    <w:p w:rsidRPr="000B4974" w:rsidR="00F244F1" w:rsidP="00955636" w:rsidRDefault="00FB050B" w14:paraId="17899EC3" w14:textId="4AE3466C">
      <w:pPr>
        <w:pStyle w:val="Prrafodelista"/>
        <w:numPr>
          <w:ilvl w:val="0"/>
          <w:numId w:val="2"/>
        </w:numPr>
        <w:jc w:val="both"/>
        <w:rPr>
          <w:b/>
          <w:bCs/>
          <w:lang w:val="es-419"/>
        </w:rPr>
      </w:pPr>
      <w:r w:rsidRPr="000B4974">
        <w:rPr>
          <w:b/>
          <w:bCs/>
          <w:lang w:val="es-419"/>
        </w:rPr>
        <w:t xml:space="preserve">Recopilar información </w:t>
      </w:r>
      <w:r w:rsidR="000B4974">
        <w:rPr>
          <w:b/>
          <w:bCs/>
          <w:lang w:val="es-419"/>
        </w:rPr>
        <w:t>primaria</w:t>
      </w:r>
      <w:r w:rsidRPr="000B4974">
        <w:rPr>
          <w:b/>
          <w:bCs/>
          <w:lang w:val="es-419"/>
        </w:rPr>
        <w:t xml:space="preserve"> (</w:t>
      </w:r>
      <w:r w:rsidR="000B4974">
        <w:rPr>
          <w:b/>
          <w:bCs/>
          <w:lang w:val="es-419"/>
        </w:rPr>
        <w:t>nueva</w:t>
      </w:r>
      <w:r w:rsidRPr="000B4974">
        <w:rPr>
          <w:b/>
          <w:bCs/>
          <w:lang w:val="es-419"/>
        </w:rPr>
        <w:t>)</w:t>
      </w:r>
    </w:p>
    <w:p w:rsidRPr="00032C69" w:rsidR="00F244F1" w:rsidP="00955636" w:rsidRDefault="00DB69D5" w14:paraId="159C529E" w14:textId="477EB451">
      <w:pPr>
        <w:jc w:val="both"/>
        <w:rPr>
          <w:lang w:val="es-419"/>
        </w:rPr>
      </w:pPr>
      <w:r w:rsidRPr="00DB69D5">
        <w:rPr>
          <w:lang w:val="es-419"/>
        </w:rPr>
        <w:t>Una vez que se haya producido la emergencia, habrá mucha información nueva disponible. Rec</w:t>
      </w:r>
      <w:r w:rsidR="00B06258">
        <w:rPr>
          <w:lang w:val="es-419"/>
        </w:rPr>
        <w:t>abe</w:t>
      </w:r>
      <w:r w:rsidRPr="00DB69D5">
        <w:rPr>
          <w:lang w:val="es-419"/>
        </w:rPr>
        <w:t xml:space="preserve"> información de evaluaciones sectoriales y de los datos de las células de evaluación y de otras agencias. Una vez que usted sepa qué sectores han sido priorizados para la programación, revise si existen datos de programaci</w:t>
      </w:r>
      <w:r>
        <w:rPr>
          <w:lang w:val="es-419"/>
        </w:rPr>
        <w:t>ó</w:t>
      </w:r>
      <w:r w:rsidRPr="00DB69D5">
        <w:rPr>
          <w:lang w:val="es-419"/>
        </w:rPr>
        <w:t>n anteriores que podrían serle útiles</w:t>
      </w:r>
      <w:r w:rsidRPr="00032C69" w:rsidR="00495FF2">
        <w:rPr>
          <w:lang w:val="es-419"/>
        </w:rPr>
        <w:t xml:space="preserve">. </w:t>
      </w:r>
      <w:r w:rsidRPr="00DB69D5">
        <w:rPr>
          <w:lang w:val="es-419"/>
        </w:rPr>
        <w:t xml:space="preserve">Si hay equipos activos en el campo, como puntos focales de PGI de la SN, equipos de PGI de SN socias o personal de PGI de la FICR, usted puede desarrollar una evaluación de PGI basada en el campo </w:t>
      </w:r>
      <w:r w:rsidR="006C2586">
        <w:rPr>
          <w:lang w:val="es-419"/>
        </w:rPr>
        <w:t>basándose en</w:t>
      </w:r>
      <w:r w:rsidRPr="00DB69D5">
        <w:rPr>
          <w:lang w:val="es-419"/>
        </w:rPr>
        <w:t xml:space="preserve"> la Pestaña 2 de la hoja de cálculo Excel en la Herramienta 2.6. Biblioteca de Evaluación</w:t>
      </w:r>
      <w:r w:rsidRPr="00032C69" w:rsidR="00495FF2">
        <w:rPr>
          <w:lang w:val="es-419"/>
        </w:rPr>
        <w:t xml:space="preserve">. </w:t>
      </w:r>
      <w:r w:rsidRPr="00DB69D5">
        <w:rPr>
          <w:lang w:val="es-419"/>
        </w:rPr>
        <w:t>Realice esta evaluación en el campo hablando con especialistas locales de PGI y miembros de la comunidad (incluso en discusiones de grupos focales)</w:t>
      </w:r>
      <w:r w:rsidRPr="00032C69" w:rsidR="00495FF2">
        <w:rPr>
          <w:lang w:val="es-419"/>
        </w:rPr>
        <w:t>.</w:t>
      </w:r>
    </w:p>
    <w:p w:rsidRPr="00032C69" w:rsidR="00495FF2" w:rsidP="00955636" w:rsidRDefault="005A0A86" w14:paraId="291A3E95" w14:textId="768BA581">
      <w:pPr>
        <w:jc w:val="both"/>
        <w:rPr>
          <w:lang w:val="es-419"/>
        </w:rPr>
      </w:pPr>
      <w:r w:rsidRPr="005A0A86">
        <w:rPr>
          <w:lang w:val="es-419"/>
        </w:rPr>
        <w:t>También hable con otros sectores para asegurarse de que la información esté desagregada por sexo, edad y discapacidad, utilizando los detalles en la Pestaña 3 de la hoja de cálculo de Excel para ayudar a los equipos de campo a identificar el conjunto mínimo de grupos etarios y también formas prácticas de usar el Conjunto Breve de Pr</w:t>
      </w:r>
      <w:r>
        <w:rPr>
          <w:lang w:val="es-419"/>
        </w:rPr>
        <w:t>e</w:t>
      </w:r>
      <w:r w:rsidRPr="005A0A86">
        <w:rPr>
          <w:lang w:val="es-419"/>
        </w:rPr>
        <w:t>guntas de Washington (sobre discapacidad)</w:t>
      </w:r>
      <w:r w:rsidRPr="00032C69" w:rsidR="00495FF2">
        <w:rPr>
          <w:lang w:val="es-419"/>
        </w:rPr>
        <w:t xml:space="preserve">. </w:t>
      </w:r>
      <w:r w:rsidRPr="00A912EA" w:rsidR="00A912EA">
        <w:rPr>
          <w:lang w:val="es-419"/>
        </w:rPr>
        <w:t>En las primeras etapas de una emergencia, usted todavía debería usar datos secundarios extraídos del censo y de otras fuentes para estimar la cantidad de hombres, mujeres, niñas y niños en las zonas afectadas hasta que haya SADD disponibles. Actualice el análisis rápido a medida vayan llegando más datos</w:t>
      </w:r>
      <w:r w:rsidRPr="00032C69" w:rsidR="00495FF2">
        <w:rPr>
          <w:lang w:val="es-419"/>
        </w:rPr>
        <w:t>.</w:t>
      </w:r>
    </w:p>
    <w:p w:rsidRPr="00032C69" w:rsidR="00495FF2" w:rsidP="00955636" w:rsidRDefault="00B02D21" w14:paraId="6EDFA308" w14:textId="03AE57F7">
      <w:pPr>
        <w:jc w:val="both"/>
        <w:rPr>
          <w:lang w:val="es-419"/>
        </w:rPr>
      </w:pPr>
      <w:r w:rsidRPr="00B02D21">
        <w:rPr>
          <w:lang w:val="es-419"/>
        </w:rPr>
        <w:t>Mientras esté rec</w:t>
      </w:r>
      <w:r w:rsidR="00E72374">
        <w:rPr>
          <w:lang w:val="es-419"/>
        </w:rPr>
        <w:t>opilando</w:t>
      </w:r>
      <w:r w:rsidRPr="00B02D21">
        <w:rPr>
          <w:lang w:val="es-419"/>
        </w:rPr>
        <w:t xml:space="preserve"> esta información, asegúrese de consultar directamente a mujeres, hombres, niños y niñas en las comunidades afectadas, buscando información específica al contexto sobre roles de género, inclusión social y cuestiones de protección</w:t>
      </w:r>
      <w:r w:rsidRPr="00032C69" w:rsidR="00495FF2">
        <w:rPr>
          <w:lang w:val="es-419"/>
        </w:rPr>
        <w:t xml:space="preserve">. </w:t>
      </w:r>
      <w:r w:rsidRPr="00B02D21">
        <w:rPr>
          <w:lang w:val="es-419"/>
        </w:rPr>
        <w:t>Esto debe hacerse de una manera sensible, como garantizar grupos segregados por sexo y actividades apropiadas para las edades (para niños). A continuación, hay algunas formas sugeridas para garantizar la recopilación de datos primarios sensibles (no es una lista exhaustiva)</w:t>
      </w:r>
      <w:r w:rsidRPr="00032C69" w:rsidR="00495FF2">
        <w:rPr>
          <w:lang w:val="es-419"/>
        </w:rPr>
        <w:t>:</w:t>
      </w:r>
    </w:p>
    <w:p w:rsidRPr="00B02D21" w:rsidR="00B02D21" w:rsidP="00955636" w:rsidRDefault="00B02D21" w14:paraId="6FCA87E4" w14:textId="38A3A14B">
      <w:pPr>
        <w:pStyle w:val="Prrafodelista"/>
        <w:numPr>
          <w:ilvl w:val="0"/>
          <w:numId w:val="1"/>
        </w:numPr>
        <w:ind w:left="450"/>
        <w:jc w:val="both"/>
        <w:rPr>
          <w:lang w:val="es-419"/>
        </w:rPr>
      </w:pPr>
      <w:r w:rsidRPr="00B02D21">
        <w:rPr>
          <w:lang w:val="es-419"/>
        </w:rPr>
        <w:t>Asegúrese de que haya un equilibrio en cuanto al sexo de</w:t>
      </w:r>
      <w:r w:rsidR="006C2586">
        <w:rPr>
          <w:lang w:val="es-419"/>
        </w:rPr>
        <w:t xml:space="preserve"> los</w:t>
      </w:r>
      <w:r w:rsidRPr="00B02D21">
        <w:rPr>
          <w:lang w:val="es-419"/>
        </w:rPr>
        <w:t xml:space="preserve"> encuestadores (hombres y mujeres) para recabar la información sobre roles de género y temas de inclusión social.</w:t>
      </w:r>
    </w:p>
    <w:p w:rsidRPr="00B02D21" w:rsidR="00B02D21" w:rsidP="00955636" w:rsidRDefault="00B02D21" w14:paraId="47CC3B6D" w14:textId="77777777">
      <w:pPr>
        <w:pStyle w:val="Prrafodelista"/>
        <w:numPr>
          <w:ilvl w:val="0"/>
          <w:numId w:val="1"/>
        </w:numPr>
        <w:ind w:left="450"/>
        <w:jc w:val="both"/>
        <w:rPr>
          <w:lang w:val="es-419"/>
        </w:rPr>
      </w:pPr>
      <w:r w:rsidRPr="00B02D21">
        <w:rPr>
          <w:lang w:val="es-419"/>
        </w:rPr>
        <w:t>Brinde información a los encuestadores sobre conceptos de PGI y sobre el enfoque y las preguntas de evaluación</w:t>
      </w:r>
    </w:p>
    <w:p w:rsidRPr="00032C69" w:rsidR="00495FF2" w:rsidP="00955636" w:rsidRDefault="00B02D21" w14:paraId="512EB19E" w14:textId="01109959">
      <w:pPr>
        <w:pStyle w:val="Prrafodelista"/>
        <w:numPr>
          <w:ilvl w:val="0"/>
          <w:numId w:val="1"/>
        </w:numPr>
        <w:ind w:left="450"/>
        <w:jc w:val="both"/>
        <w:rPr>
          <w:lang w:val="es-419"/>
        </w:rPr>
      </w:pPr>
      <w:r w:rsidRPr="00B02D21">
        <w:rPr>
          <w:lang w:val="es-419"/>
        </w:rPr>
        <w:t>Solicite información sobre preocupaciones de PGI por separado a mujeres y niñas y a niños y hombres</w:t>
      </w:r>
    </w:p>
    <w:p w:rsidRPr="00032C69" w:rsidR="00495FF2" w:rsidP="00955636" w:rsidRDefault="006C0FA0" w14:paraId="0760E2C7" w14:textId="6D4EE1E4">
      <w:pPr>
        <w:pStyle w:val="Prrafodelista"/>
        <w:numPr>
          <w:ilvl w:val="0"/>
          <w:numId w:val="1"/>
        </w:numPr>
        <w:ind w:left="450"/>
        <w:jc w:val="both"/>
        <w:rPr>
          <w:lang w:val="es-419"/>
        </w:rPr>
      </w:pPr>
      <w:r w:rsidRPr="006C0FA0">
        <w:rPr>
          <w:lang w:val="es-419"/>
        </w:rPr>
        <w:t xml:space="preserve">Asegúrese de consultar con </w:t>
      </w:r>
      <w:r w:rsidR="00E01F39">
        <w:rPr>
          <w:lang w:val="es-419"/>
        </w:rPr>
        <w:t>poblaciones parte de diversidades</w:t>
      </w:r>
      <w:r w:rsidRPr="006C0FA0">
        <w:rPr>
          <w:lang w:val="es-419"/>
        </w:rPr>
        <w:t xml:space="preserve"> sexuales y de género (como personas LGBTIQ + y miembros de la comunidad abiertamente no binarios o transgénero)</w:t>
      </w:r>
    </w:p>
    <w:p w:rsidRPr="006C0FA0" w:rsidR="00495FF2" w:rsidP="00955636" w:rsidRDefault="006C0FA0" w14:paraId="2AE8A0BF" w14:textId="3F44E9DE">
      <w:pPr>
        <w:pStyle w:val="Prrafodelista"/>
        <w:numPr>
          <w:ilvl w:val="0"/>
          <w:numId w:val="1"/>
        </w:numPr>
        <w:ind w:left="450"/>
        <w:jc w:val="both"/>
        <w:rPr>
          <w:lang w:val="es-419"/>
        </w:rPr>
      </w:pPr>
      <w:r w:rsidRPr="006C0FA0">
        <w:rPr>
          <w:lang w:val="es-419"/>
        </w:rPr>
        <w:t xml:space="preserve">No </w:t>
      </w:r>
      <w:r w:rsidR="00152EAB">
        <w:rPr>
          <w:lang w:val="es-419"/>
        </w:rPr>
        <w:t>suponga</w:t>
      </w:r>
      <w:r w:rsidRPr="006C0FA0">
        <w:rPr>
          <w:lang w:val="es-419"/>
        </w:rPr>
        <w:t xml:space="preserve"> que usted ya conoce las respuestas o que usted solo puede obtener las respuestas del personal local. Es importante conocer los problemas de boca de las personas afectadas directamente, e </w:t>
      </w:r>
      <w:r w:rsidRPr="006C0FA0" w:rsidR="00152EAB">
        <w:rPr>
          <w:lang w:val="es-419"/>
        </w:rPr>
        <w:t>infórme</w:t>
      </w:r>
      <w:r w:rsidR="00152EAB">
        <w:rPr>
          <w:lang w:val="es-419"/>
        </w:rPr>
        <w:t>les</w:t>
      </w:r>
      <w:r w:rsidRPr="006C0FA0">
        <w:rPr>
          <w:lang w:val="es-419"/>
        </w:rPr>
        <w:t xml:space="preserve"> a las personas afectadas </w:t>
      </w:r>
      <w:r w:rsidR="00152EAB">
        <w:rPr>
          <w:lang w:val="es-419"/>
        </w:rPr>
        <w:t xml:space="preserve">lo que usted </w:t>
      </w:r>
      <w:r w:rsidRPr="006C0FA0">
        <w:rPr>
          <w:lang w:val="es-419"/>
        </w:rPr>
        <w:t>hará con esta información (según las Directrices y el Kit de Herramientas de CEA de la FICR)</w:t>
      </w:r>
    </w:p>
    <w:p w:rsidRPr="00032C69" w:rsidR="00495FF2" w:rsidP="00495FF2" w:rsidRDefault="00495FF2" w14:paraId="396B788F" w14:textId="77777777">
      <w:pPr>
        <w:pStyle w:val="Prrafodelista"/>
        <w:rPr>
          <w:lang w:val="es-419"/>
        </w:rPr>
      </w:pPr>
    </w:p>
    <w:p w:rsidRPr="00032C69" w:rsidR="00F244F1" w:rsidP="00F244F1" w:rsidRDefault="006C0FA0" w14:paraId="6AFCD020" w14:textId="0E099DCC">
      <w:pPr>
        <w:pStyle w:val="Prrafodelista"/>
        <w:numPr>
          <w:ilvl w:val="0"/>
          <w:numId w:val="2"/>
        </w:numPr>
        <w:rPr>
          <w:b/>
          <w:bCs/>
          <w:lang w:val="es-419"/>
        </w:rPr>
      </w:pPr>
      <w:r w:rsidRPr="00032C69">
        <w:rPr>
          <w:b/>
          <w:bCs/>
          <w:lang w:val="es-419"/>
        </w:rPr>
        <w:t>Analice</w:t>
      </w:r>
      <w:r>
        <w:rPr>
          <w:b/>
          <w:bCs/>
          <w:lang w:val="es-419"/>
        </w:rPr>
        <w:t xml:space="preserve"> la</w:t>
      </w:r>
      <w:r w:rsidRPr="00032C69" w:rsidR="00F244F1">
        <w:rPr>
          <w:b/>
          <w:bCs/>
          <w:lang w:val="es-419"/>
        </w:rPr>
        <w:t xml:space="preserve"> </w:t>
      </w:r>
      <w:r w:rsidRPr="00032C69">
        <w:rPr>
          <w:b/>
          <w:bCs/>
          <w:lang w:val="es-419"/>
        </w:rPr>
        <w:t>información</w:t>
      </w:r>
    </w:p>
    <w:p w:rsidR="00A76704" w:rsidP="00A76704" w:rsidRDefault="006C0FA0" w14:paraId="3099C250" w14:textId="77777777">
      <w:pPr>
        <w:jc w:val="both"/>
        <w:rPr>
          <w:lang w:val="es-419"/>
        </w:rPr>
      </w:pPr>
      <w:r w:rsidRPr="006C0FA0">
        <w:rPr>
          <w:lang w:val="es-419"/>
        </w:rPr>
        <w:t>Usted</w:t>
      </w:r>
      <w:r w:rsidR="005E5D5D">
        <w:rPr>
          <w:lang w:val="es-419"/>
        </w:rPr>
        <w:t xml:space="preserve"> necesitará </w:t>
      </w:r>
      <w:r w:rsidRPr="006C0FA0">
        <w:rPr>
          <w:lang w:val="es-419"/>
        </w:rPr>
        <w:t>analizar la información, dado que el objetivo final del Análisis Rápido de PGI es analizar el impacto que la emergencia ha tenido en mujeres, hombres, niñas, niños y personas de todos los géneros</w:t>
      </w:r>
      <w:r w:rsidR="00152EAB">
        <w:rPr>
          <w:lang w:val="es-419"/>
        </w:rPr>
        <w:t xml:space="preserve"> </w:t>
      </w:r>
      <w:r w:rsidRPr="00152EAB" w:rsidR="00152EAB">
        <w:rPr>
          <w:lang w:val="es-419"/>
        </w:rPr>
        <w:t>para poder mejorar la programación y lograr una mayor inclusión</w:t>
      </w:r>
      <w:r w:rsidR="00152EAB">
        <w:rPr>
          <w:lang w:val="es-419"/>
        </w:rPr>
        <w:t xml:space="preserve">, </w:t>
      </w:r>
      <w:r w:rsidRPr="006C0FA0">
        <w:rPr>
          <w:lang w:val="es-419"/>
        </w:rPr>
        <w:t>incluyendo comprender los problemas diferenciados por factores de edad, de discapacidad y de diversidad</w:t>
      </w:r>
      <w:r w:rsidRPr="00032C69" w:rsidR="00495FF2">
        <w:rPr>
          <w:lang w:val="es-419"/>
        </w:rPr>
        <w:t xml:space="preserve">. </w:t>
      </w:r>
    </w:p>
    <w:p w:rsidRPr="00032C69" w:rsidR="00495FF2" w:rsidP="00A76704" w:rsidRDefault="005E5D5D" w14:paraId="7FC95515" w14:textId="3E752F06">
      <w:pPr>
        <w:jc w:val="both"/>
        <w:rPr>
          <w:lang w:val="es-419"/>
        </w:rPr>
      </w:pPr>
      <w:r w:rsidRPr="005E5D5D">
        <w:rPr>
          <w:lang w:val="es-419"/>
        </w:rPr>
        <w:t>Algunos de los análisis básicos que usted debe realizar e incluir en la plantilla de Análisis Rápido de PGI incluyen</w:t>
      </w:r>
      <w:r w:rsidRPr="00032C69" w:rsidR="00495FF2">
        <w:rPr>
          <w:lang w:val="es-419"/>
        </w:rPr>
        <w:t>:</w:t>
      </w:r>
    </w:p>
    <w:p w:rsidRPr="005E5D5D" w:rsidR="005E5D5D" w:rsidP="00A76704" w:rsidRDefault="005E5D5D" w14:paraId="3956B48D" w14:textId="78AD2DA1">
      <w:pPr>
        <w:pStyle w:val="Prrafodelista"/>
        <w:numPr>
          <w:ilvl w:val="0"/>
          <w:numId w:val="1"/>
        </w:numPr>
        <w:ind w:left="450"/>
        <w:jc w:val="both"/>
        <w:rPr>
          <w:lang w:val="es-419"/>
        </w:rPr>
      </w:pPr>
      <w:r w:rsidRPr="005E5D5D">
        <w:rPr>
          <w:lang w:val="es-419"/>
        </w:rPr>
        <w:t>Resumir los impactos de la crisis</w:t>
      </w:r>
      <w:r w:rsidR="00B841D8">
        <w:rPr>
          <w:lang w:val="es-419"/>
        </w:rPr>
        <w:t>,</w:t>
      </w:r>
      <w:r w:rsidRPr="005E5D5D">
        <w:rPr>
          <w:lang w:val="es-419"/>
        </w:rPr>
        <w:t xml:space="preserve"> indicando cuáles eran los problemas de género, inclusión y protección antes de la crisis y cómo han cambiado desde que se produjo la emergencia.</w:t>
      </w:r>
    </w:p>
    <w:p w:rsidRPr="00032C69" w:rsidR="00495FF2" w:rsidP="00A76704" w:rsidRDefault="005E5D5D" w14:paraId="3626D01D" w14:textId="4E5953F9">
      <w:pPr>
        <w:pStyle w:val="Prrafodelista"/>
        <w:numPr>
          <w:ilvl w:val="0"/>
          <w:numId w:val="1"/>
        </w:numPr>
        <w:ind w:left="450"/>
        <w:jc w:val="both"/>
        <w:rPr>
          <w:lang w:val="es-419"/>
        </w:rPr>
      </w:pPr>
      <w:r w:rsidRPr="005E5D5D">
        <w:rPr>
          <w:lang w:val="es-419"/>
        </w:rPr>
        <w:t>Enumerar las capacidades distintas de mujeres, hombres, niños, niñas, y cualquier cambio después de la emergencia</w:t>
      </w:r>
    </w:p>
    <w:p w:rsidRPr="00032C69" w:rsidR="00A901BC" w:rsidP="00A76704" w:rsidRDefault="005E5D5D" w14:paraId="0A0ABE42" w14:textId="3DA9395B">
      <w:pPr>
        <w:pStyle w:val="Prrafodelista"/>
        <w:numPr>
          <w:ilvl w:val="0"/>
          <w:numId w:val="1"/>
        </w:numPr>
        <w:ind w:left="450"/>
        <w:jc w:val="both"/>
        <w:rPr>
          <w:lang w:val="es-419"/>
        </w:rPr>
      </w:pPr>
      <w:r w:rsidRPr="005E5D5D">
        <w:rPr>
          <w:lang w:val="es-419"/>
        </w:rPr>
        <w:t xml:space="preserve">Enumerar las funciones y responsabilidades pertinentes de las mujeres, los hombres, las niñas y los niños, tales como si </w:t>
      </w:r>
      <w:r>
        <w:rPr>
          <w:lang w:val="es-419"/>
        </w:rPr>
        <w:t>existen</w:t>
      </w:r>
      <w:r w:rsidRPr="005E5D5D">
        <w:rPr>
          <w:lang w:val="es-419"/>
        </w:rPr>
        <w:t xml:space="preserve"> cargas de trabajo diferenciadas a nivel del hogar y de la comunidad y si los niños y las niñas asisten a la escuela</w:t>
      </w:r>
    </w:p>
    <w:p w:rsidRPr="005E5D5D" w:rsidR="005E5D5D" w:rsidP="00A76704" w:rsidRDefault="005E5D5D" w14:paraId="41072611" w14:textId="77777777">
      <w:pPr>
        <w:pStyle w:val="Prrafodelista"/>
        <w:numPr>
          <w:ilvl w:val="0"/>
          <w:numId w:val="1"/>
        </w:numPr>
        <w:ind w:left="450"/>
        <w:jc w:val="both"/>
        <w:rPr>
          <w:lang w:val="es-419"/>
        </w:rPr>
      </w:pPr>
      <w:r w:rsidRPr="005E5D5D">
        <w:rPr>
          <w:lang w:val="es-419"/>
        </w:rPr>
        <w:t>Enumerar las dinámicas entre hombres, mujeres, niñas, niños, personas con discapacidad, diferentes grupos étnicos, grupos religiosos (y otros factores pertinentes)</w:t>
      </w:r>
    </w:p>
    <w:p w:rsidRPr="005E5D5D" w:rsidR="00A901BC" w:rsidP="00A76704" w:rsidRDefault="005E5D5D" w14:paraId="5E474A43" w14:textId="26BC6BAE">
      <w:pPr>
        <w:pStyle w:val="Prrafodelista"/>
        <w:numPr>
          <w:ilvl w:val="0"/>
          <w:numId w:val="1"/>
        </w:numPr>
        <w:ind w:left="450"/>
        <w:jc w:val="both"/>
        <w:rPr>
          <w:lang w:val="es-419"/>
        </w:rPr>
      </w:pPr>
      <w:r w:rsidRPr="005E5D5D">
        <w:rPr>
          <w:lang w:val="es-419"/>
        </w:rPr>
        <w:t xml:space="preserve">Enumerar </w:t>
      </w:r>
      <w:r w:rsidR="000313B8">
        <w:rPr>
          <w:lang w:val="es-419"/>
        </w:rPr>
        <w:t xml:space="preserve">cualquier cuestión de </w:t>
      </w:r>
      <w:r w:rsidRPr="005E5D5D">
        <w:rPr>
          <w:lang w:val="es-419"/>
        </w:rPr>
        <w:t>violencia, tales como problemas de protección infantil o tasas de violencia sexual y de género y factores que podría exacerbar dich</w:t>
      </w:r>
      <w:r w:rsidR="000313B8">
        <w:rPr>
          <w:lang w:val="es-419"/>
        </w:rPr>
        <w:t>as cuestiones</w:t>
      </w:r>
      <w:r w:rsidRPr="005E5D5D">
        <w:rPr>
          <w:lang w:val="es-419"/>
        </w:rPr>
        <w:t xml:space="preserve"> en una situación de emergencia</w:t>
      </w:r>
    </w:p>
    <w:p w:rsidRPr="005E5D5D" w:rsidR="005E5D5D" w:rsidP="00A76704" w:rsidRDefault="005E5D5D" w14:paraId="36237850" w14:textId="77777777">
      <w:pPr>
        <w:pStyle w:val="Prrafodelista"/>
        <w:numPr>
          <w:ilvl w:val="0"/>
          <w:numId w:val="1"/>
        </w:numPr>
        <w:ind w:left="450"/>
        <w:jc w:val="both"/>
        <w:rPr>
          <w:lang w:val="es-419"/>
        </w:rPr>
      </w:pPr>
      <w:r w:rsidRPr="005E5D5D">
        <w:rPr>
          <w:lang w:val="es-419"/>
        </w:rPr>
        <w:t>Examinar específicamente los problemas que afectan a mujeres, hombres, niños y niñas con discapacidad.</w:t>
      </w:r>
    </w:p>
    <w:p w:rsidRPr="00032C69" w:rsidR="00A901BC" w:rsidP="00732A39" w:rsidRDefault="005E5D5D" w14:paraId="36C359C7" w14:textId="09CB71C1">
      <w:pPr>
        <w:pStyle w:val="Prrafodelista"/>
        <w:numPr>
          <w:ilvl w:val="0"/>
          <w:numId w:val="1"/>
        </w:numPr>
        <w:ind w:left="450"/>
        <w:rPr>
          <w:lang w:val="es-419"/>
        </w:rPr>
      </w:pPr>
      <w:r w:rsidRPr="005E5D5D">
        <w:rPr>
          <w:lang w:val="es-419"/>
        </w:rPr>
        <w:t>Considerar si hay problemas que se han exacerbado por la emergencia y que pueden abordarse mediante la incidencia o mediante la participación de la comunidad (como un malentendido sobre quién es elegible para acceder a cuáles servicios)</w:t>
      </w:r>
    </w:p>
    <w:p w:rsidRPr="00032C69" w:rsidR="00A901BC" w:rsidP="00A76704" w:rsidRDefault="00AF6F0F" w14:paraId="7F580806" w14:textId="3AC87B50">
      <w:pPr>
        <w:jc w:val="both"/>
        <w:rPr>
          <w:lang w:val="es-419"/>
        </w:rPr>
      </w:pPr>
      <w:r w:rsidRPr="00AF6F0F">
        <w:rPr>
          <w:lang w:val="es-419"/>
        </w:rPr>
        <w:t>Usted puede encontrar orientación para el análisis en la plantilla</w:t>
      </w:r>
      <w:r w:rsidR="00C92ADC">
        <w:rPr>
          <w:lang w:val="es-419"/>
        </w:rPr>
        <w:t xml:space="preserve"> de</w:t>
      </w:r>
      <w:r w:rsidRPr="00AF6F0F">
        <w:rPr>
          <w:lang w:val="es-419"/>
        </w:rPr>
        <w:t xml:space="preserve"> Análisis Rápido de PGI. El análisis considera la protección, el género y la inclusión para comprender las diferentes dimensiones de cómo las personas se ven afectadas por la crisis y, por lo tanto, las áreas que los equipos sectoriales y de operaciones deben considerar en su planificación, en su implementación y en su evaluación.</w:t>
      </w:r>
    </w:p>
    <w:p w:rsidRPr="00032C69" w:rsidR="00A901BC" w:rsidP="00A76704" w:rsidRDefault="00AF6F0F" w14:paraId="6F38BB1F" w14:textId="26B1069A">
      <w:pPr>
        <w:pStyle w:val="Prrafodelista"/>
        <w:numPr>
          <w:ilvl w:val="0"/>
          <w:numId w:val="2"/>
        </w:numPr>
        <w:jc w:val="both"/>
        <w:rPr>
          <w:b/>
          <w:bCs/>
          <w:lang w:val="es-419"/>
        </w:rPr>
      </w:pPr>
      <w:r w:rsidRPr="00AF6F0F">
        <w:rPr>
          <w:b/>
          <w:bCs/>
          <w:lang w:val="es-419"/>
        </w:rPr>
        <w:t>Haga recomendaciones prácticas y comparta el análisis</w:t>
      </w:r>
    </w:p>
    <w:p w:rsidRPr="00032C69" w:rsidR="00A901BC" w:rsidP="00A76704" w:rsidRDefault="00AF6F0F" w14:paraId="6E6F98A8" w14:textId="5611C2DE">
      <w:pPr>
        <w:jc w:val="both"/>
        <w:rPr>
          <w:lang w:val="es-419"/>
        </w:rPr>
      </w:pPr>
      <w:r w:rsidRPr="00AF6F0F">
        <w:rPr>
          <w:lang w:val="es-419"/>
        </w:rPr>
        <w:t>Basándose en los pasos anteriores, usted ahora puede hacer recomendaciones prácticas sobre quién debe priorizarse, cómo adaptar los programas para garantizar que grupos específicos de personas puedan acceder a ellos, y si se necesitan acciones de PGI dirigidas/independientes (como la incidencia, la gestión de casos u otras)</w:t>
      </w:r>
      <w:r w:rsidRPr="00032C69" w:rsidR="00A901BC">
        <w:rPr>
          <w:lang w:val="es-419"/>
        </w:rPr>
        <w:t xml:space="preserve">. </w:t>
      </w:r>
      <w:r w:rsidRPr="00AF6F0F">
        <w:rPr>
          <w:lang w:val="es-419"/>
        </w:rPr>
        <w:t>Usted también podrá hacer recomendaciones sobre qué información nueva se necesita para mejorar el análisis, y podrá identificar los riesgos para el monitoreo continuo de los riesgos de protección</w:t>
      </w:r>
      <w:r w:rsidRPr="00032C69" w:rsidR="00A901BC">
        <w:rPr>
          <w:lang w:val="es-419"/>
        </w:rPr>
        <w:t>.</w:t>
      </w:r>
    </w:p>
    <w:p w:rsidRPr="00032C69" w:rsidR="00F244F1" w:rsidP="00A76704" w:rsidRDefault="00AF6F0F" w14:paraId="054A3B9C" w14:textId="14A7FC6D">
      <w:pPr>
        <w:jc w:val="both"/>
        <w:rPr>
          <w:lang w:val="es-419"/>
        </w:rPr>
      </w:pPr>
      <w:r w:rsidRPr="00AF6F0F">
        <w:rPr>
          <w:lang w:val="es-419"/>
        </w:rPr>
        <w:t xml:space="preserve">Complete la plantilla de Análisis Rápido de </w:t>
      </w:r>
      <w:r w:rsidR="00C92ADC">
        <w:rPr>
          <w:lang w:val="es-419"/>
        </w:rPr>
        <w:t>PGI</w:t>
      </w:r>
      <w:r w:rsidRPr="00AF6F0F">
        <w:rPr>
          <w:lang w:val="es-419"/>
        </w:rPr>
        <w:t xml:space="preserve"> y tome nota de la versión del análisis. Usted debe compartir este análisis con Operaciones, con las redes de PGI más amplias y, en algunos casos, con agencias socias</w:t>
      </w:r>
      <w:r w:rsidRPr="00032C69" w:rsidR="00F244F1">
        <w:rPr>
          <w:lang w:val="es-419"/>
        </w:rPr>
        <w:t>.</w:t>
      </w:r>
    </w:p>
    <w:sectPr w:rsidRPr="00032C69" w:rsidR="00F244F1" w:rsidSect="003124B2">
      <w:headerReference w:type="even" r:id="rId11"/>
      <w:headerReference w:type="default" r:id="rId12"/>
      <w:footerReference w:type="even" r:id="rId13"/>
      <w:footerReference w:type="default" r:id="rId14"/>
      <w:headerReference w:type="first" r:id="rId15"/>
      <w:footerReference w:type="first" r:id="rId16"/>
      <w:pgSz w:w="11906" w:h="16838" w:orient="portrait"/>
      <w:pgMar w:top="99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C3B90" w:rsidP="00FC3B90" w:rsidRDefault="00FC3B90" w14:paraId="5E628BF5" w14:textId="77777777">
      <w:pPr>
        <w:spacing w:after="0" w:line="240" w:lineRule="auto"/>
      </w:pPr>
      <w:r>
        <w:separator/>
      </w:r>
    </w:p>
  </w:endnote>
  <w:endnote w:type="continuationSeparator" w:id="0">
    <w:p w:rsidR="00FC3B90" w:rsidP="00FC3B90" w:rsidRDefault="00FC3B90" w14:paraId="4DDCE78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FC3B90" w:rsidRDefault="00FC3B90" w14:paraId="7E5AA62E" w14:textId="72DC8590">
    <w:pPr>
      <w:pStyle w:val="Piedepgina"/>
    </w:pPr>
    <w:r>
      <w:rPr>
        <w:noProof/>
      </w:rPr>
      <mc:AlternateContent>
        <mc:Choice Requires="wps">
          <w:drawing>
            <wp:anchor distT="0" distB="0" distL="0" distR="0" simplePos="0" relativeHeight="251659264" behindDoc="0" locked="0" layoutInCell="1" allowOverlap="1" wp14:anchorId="10FCEB83" wp14:editId="7A572017">
              <wp:simplePos x="635" y="635"/>
              <wp:positionH relativeFrom="leftMargin">
                <wp:align>left</wp:align>
              </wp:positionH>
              <wp:positionV relativeFrom="paragraph">
                <wp:posOffset>635</wp:posOffset>
              </wp:positionV>
              <wp:extent cx="443865" cy="443865"/>
              <wp:effectExtent l="0" t="0" r="6350" b="17145"/>
              <wp:wrapSquare wrapText="bothSides"/>
              <wp:docPr id="2" name="Cuadro de texto 2"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FC3B90" w:rsidR="00FC3B90" w:rsidRDefault="00FC3B90" w14:paraId="1058514B" w14:textId="27336930">
                          <w:pPr>
                            <w:rPr>
                              <w:rFonts w:ascii="Calibri" w:hAnsi="Calibri" w:eastAsia="Calibri" w:cs="Calibri"/>
                              <w:color w:val="000000"/>
                              <w:sz w:val="20"/>
                              <w:szCs w:val="20"/>
                            </w:rPr>
                          </w:pPr>
                          <w:r w:rsidRPr="00FC3B90">
                            <w:rPr>
                              <w:rFonts w:ascii="Calibri" w:hAnsi="Calibri" w:eastAsia="Calibri" w:cs="Calibri"/>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10FCEB83">
              <v:stroke joinstyle="miter"/>
              <v:path gradientshapeok="t" o:connecttype="rect"/>
            </v:shapetype>
            <v:shape id="Cuadro de texto 2"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alt="Public"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">
              <v:fill o:detectmouseclick="t"/>
              <v:textbox style="mso-fit-shape-to-text:t" inset="5pt,0,0,0">
                <w:txbxContent>
                  <w:p w:rsidRPr="00FC3B90" w:rsidR="00FC3B90" w:rsidRDefault="00FC3B90" w14:paraId="1058514B" w14:textId="27336930">
                    <w:pPr>
                      <w:rPr>
                        <w:rFonts w:ascii="Calibri" w:hAnsi="Calibri" w:eastAsia="Calibri" w:cs="Calibri"/>
                        <w:color w:val="000000"/>
                        <w:sz w:val="20"/>
                        <w:szCs w:val="20"/>
                      </w:rPr>
                    </w:pPr>
                    <w:r w:rsidRPr="00FC3B90">
                      <w:rPr>
                        <w:rFonts w:ascii="Calibri" w:hAnsi="Calibri" w:eastAsia="Calibri" w:cs="Calibri"/>
                        <w:color w:val="000000"/>
                        <w:sz w:val="20"/>
                        <w:szCs w:val="20"/>
                      </w:rPr>
                      <w:t>Public</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FC3B90" w:rsidRDefault="00FC3B90" w14:paraId="63045545" w14:textId="1F7D8764">
    <w:pPr>
      <w:pStyle w:val="Piedepgina"/>
    </w:pPr>
    <w:r>
      <w:rPr>
        <w:noProof/>
      </w:rPr>
      <mc:AlternateContent>
        <mc:Choice Requires="wps">
          <w:drawing>
            <wp:anchor distT="0" distB="0" distL="0" distR="0" simplePos="0" relativeHeight="251660288" behindDoc="0" locked="0" layoutInCell="1" allowOverlap="1" wp14:anchorId="2DBFB902" wp14:editId="0178E7F7">
              <wp:simplePos x="635" y="635"/>
              <wp:positionH relativeFrom="leftMargin">
                <wp:align>left</wp:align>
              </wp:positionH>
              <wp:positionV relativeFrom="paragraph">
                <wp:posOffset>635</wp:posOffset>
              </wp:positionV>
              <wp:extent cx="443865" cy="443865"/>
              <wp:effectExtent l="0" t="0" r="6350" b="17145"/>
              <wp:wrapSquare wrapText="bothSides"/>
              <wp:docPr id="3" name="Cuadro de texto 3"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FC3B90" w:rsidR="00FC3B90" w:rsidRDefault="00FC3B90" w14:paraId="557F4CC2" w14:textId="0FB08206">
                          <w:pPr>
                            <w:rPr>
                              <w:rFonts w:ascii="Calibri" w:hAnsi="Calibri" w:eastAsia="Calibri" w:cs="Calibri"/>
                              <w:color w:val="000000"/>
                              <w:sz w:val="20"/>
                              <w:szCs w:val="20"/>
                            </w:rPr>
                          </w:pPr>
                          <w:r w:rsidRPr="00FC3B90">
                            <w:rPr>
                              <w:rFonts w:ascii="Calibri" w:hAnsi="Calibri" w:eastAsia="Calibri" w:cs="Calibri"/>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2DBFB902">
              <v:stroke joinstyle="miter"/>
              <v:path gradientshapeok="t" o:connecttype="rect"/>
            </v:shapetype>
            <v:shape id="Cuadro de texto 3"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alt="Public"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">
              <v:fill o:detectmouseclick="t"/>
              <v:textbox style="mso-fit-shape-to-text:t" inset="5pt,0,0,0">
                <w:txbxContent>
                  <w:p w:rsidRPr="00FC3B90" w:rsidR="00FC3B90" w:rsidRDefault="00FC3B90" w14:paraId="557F4CC2" w14:textId="0FB08206">
                    <w:pPr>
                      <w:rPr>
                        <w:rFonts w:ascii="Calibri" w:hAnsi="Calibri" w:eastAsia="Calibri" w:cs="Calibri"/>
                        <w:color w:val="000000"/>
                        <w:sz w:val="20"/>
                        <w:szCs w:val="20"/>
                      </w:rPr>
                    </w:pPr>
                    <w:r w:rsidRPr="00FC3B90">
                      <w:rPr>
                        <w:rFonts w:ascii="Calibri" w:hAnsi="Calibri" w:eastAsia="Calibri" w:cs="Calibri"/>
                        <w:color w:val="000000"/>
                        <w:sz w:val="20"/>
                        <w:szCs w:val="20"/>
                      </w:rPr>
                      <w:t>Public</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FC3B90" w:rsidRDefault="00FC3B90" w14:paraId="7B428DE7" w14:textId="05A65306">
    <w:pPr>
      <w:pStyle w:val="Piedepgina"/>
    </w:pPr>
    <w:r>
      <w:rPr>
        <w:noProof/>
      </w:rPr>
      <mc:AlternateContent>
        <mc:Choice Requires="wps">
          <w:drawing>
            <wp:anchor distT="0" distB="0" distL="0" distR="0" simplePos="0" relativeHeight="251658240" behindDoc="0" locked="0" layoutInCell="1" allowOverlap="1" wp14:anchorId="58CBC9CC" wp14:editId="4E649332">
              <wp:simplePos x="635" y="635"/>
              <wp:positionH relativeFrom="leftMargin">
                <wp:align>left</wp:align>
              </wp:positionH>
              <wp:positionV relativeFrom="paragraph">
                <wp:posOffset>635</wp:posOffset>
              </wp:positionV>
              <wp:extent cx="443865" cy="443865"/>
              <wp:effectExtent l="0" t="0" r="6350" b="17145"/>
              <wp:wrapSquare wrapText="bothSides"/>
              <wp:docPr id="1" name="Cuadro de texto 1"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FC3B90" w:rsidR="00FC3B90" w:rsidRDefault="00FC3B90" w14:paraId="7D81779E" w14:textId="6AD6D2DF">
                          <w:pPr>
                            <w:rPr>
                              <w:rFonts w:ascii="Calibri" w:hAnsi="Calibri" w:eastAsia="Calibri" w:cs="Calibri"/>
                              <w:color w:val="000000"/>
                              <w:sz w:val="20"/>
                              <w:szCs w:val="20"/>
                            </w:rPr>
                          </w:pPr>
                          <w:r w:rsidRPr="00FC3B90">
                            <w:rPr>
                              <w:rFonts w:ascii="Calibri" w:hAnsi="Calibri" w:eastAsia="Calibri" w:cs="Calibri"/>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58CBC9CC">
              <v:stroke joinstyle="miter"/>
              <v:path gradientshapeok="t" o:connecttype="rect"/>
            </v:shapetype>
            <v:shape id="Cuadro de texto 1"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alt="Public"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DuE2GMoAgAATwQAAA4AAAAAAAAAAAAAAAAALgIAAGRycy9lMm9Eb2Mu&#10;eG1sUEsBAi0AFAAGAAgAAAAhADSBOhbaAAAAAwEAAA8AAAAAAAAAAAAAAAAAggQAAGRycy9kb3du&#10;cmV2LnhtbFBLBQYAAAAABAAEAPMAAACJBQAAAAA=&#10;">
              <v:fill o:detectmouseclick="t"/>
              <v:textbox style="mso-fit-shape-to-text:t" inset="5pt,0,0,0">
                <w:txbxContent>
                  <w:p w:rsidRPr="00FC3B90" w:rsidR="00FC3B90" w:rsidRDefault="00FC3B90" w14:paraId="7D81779E" w14:textId="6AD6D2DF">
                    <w:pPr>
                      <w:rPr>
                        <w:rFonts w:ascii="Calibri" w:hAnsi="Calibri" w:eastAsia="Calibri" w:cs="Calibri"/>
                        <w:color w:val="000000"/>
                        <w:sz w:val="20"/>
                        <w:szCs w:val="20"/>
                      </w:rPr>
                    </w:pPr>
                    <w:r w:rsidRPr="00FC3B90">
                      <w:rPr>
                        <w:rFonts w:ascii="Calibri" w:hAnsi="Calibri" w:eastAsia="Calibri" w:cs="Calibri"/>
                        <w:color w:val="000000"/>
                        <w:sz w:val="20"/>
                        <w:szCs w:val="20"/>
                      </w:rPr>
                      <w:t>Public</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C3B90" w:rsidP="00FC3B90" w:rsidRDefault="00FC3B90" w14:paraId="591C7631" w14:textId="77777777">
      <w:pPr>
        <w:spacing w:after="0" w:line="240" w:lineRule="auto"/>
      </w:pPr>
      <w:r>
        <w:separator/>
      </w:r>
    </w:p>
  </w:footnote>
  <w:footnote w:type="continuationSeparator" w:id="0">
    <w:p w:rsidR="00FC3B90" w:rsidP="00FC3B90" w:rsidRDefault="00FC3B90" w14:paraId="6CCEDD0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C3B90" w:rsidRDefault="00FC3B90" w14:paraId="7FE868D6"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C3B90" w:rsidRDefault="00FC3B90" w14:paraId="44667586" w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C3B90" w:rsidRDefault="00FC3B90" w14:paraId="43089EBE"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342C42"/>
    <w:multiLevelType w:val="hybridMultilevel"/>
    <w:tmpl w:val="2B388FB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A724CCF"/>
    <w:multiLevelType w:val="hybridMultilevel"/>
    <w:tmpl w:val="C498B096"/>
    <w:lvl w:ilvl="0" w:tplc="A3AA53D0">
      <w:start w:val="4"/>
      <w:numFmt w:val="bullet"/>
      <w:lvlText w:val="-"/>
      <w:lvlJc w:val="left"/>
      <w:pPr>
        <w:ind w:left="720" w:hanging="36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74"/>
    <w:rsid w:val="000313B8"/>
    <w:rsid w:val="00032C69"/>
    <w:rsid w:val="000461AD"/>
    <w:rsid w:val="000B4974"/>
    <w:rsid w:val="000D110F"/>
    <w:rsid w:val="000F23D3"/>
    <w:rsid w:val="00107932"/>
    <w:rsid w:val="00111C5E"/>
    <w:rsid w:val="00120439"/>
    <w:rsid w:val="00152EAB"/>
    <w:rsid w:val="00160E74"/>
    <w:rsid w:val="00163F39"/>
    <w:rsid w:val="00182751"/>
    <w:rsid w:val="001A0834"/>
    <w:rsid w:val="001E4623"/>
    <w:rsid w:val="002C4ECD"/>
    <w:rsid w:val="002F1397"/>
    <w:rsid w:val="003124B2"/>
    <w:rsid w:val="00324880"/>
    <w:rsid w:val="003853FA"/>
    <w:rsid w:val="003E42D3"/>
    <w:rsid w:val="0042090C"/>
    <w:rsid w:val="00471B52"/>
    <w:rsid w:val="00495FF2"/>
    <w:rsid w:val="004B3D72"/>
    <w:rsid w:val="00574783"/>
    <w:rsid w:val="005A0A86"/>
    <w:rsid w:val="005E5D5D"/>
    <w:rsid w:val="0061781F"/>
    <w:rsid w:val="00662CA9"/>
    <w:rsid w:val="00684BF6"/>
    <w:rsid w:val="006C0FA0"/>
    <w:rsid w:val="006C2586"/>
    <w:rsid w:val="00711B98"/>
    <w:rsid w:val="00732A39"/>
    <w:rsid w:val="00735AC2"/>
    <w:rsid w:val="00814696"/>
    <w:rsid w:val="008D4CB9"/>
    <w:rsid w:val="008D5100"/>
    <w:rsid w:val="008F6571"/>
    <w:rsid w:val="009336FD"/>
    <w:rsid w:val="00955636"/>
    <w:rsid w:val="00963DD4"/>
    <w:rsid w:val="00A0335C"/>
    <w:rsid w:val="00A070CE"/>
    <w:rsid w:val="00A41144"/>
    <w:rsid w:val="00A76704"/>
    <w:rsid w:val="00A901BC"/>
    <w:rsid w:val="00A912EA"/>
    <w:rsid w:val="00A97727"/>
    <w:rsid w:val="00AB76C6"/>
    <w:rsid w:val="00AF6F0F"/>
    <w:rsid w:val="00B02D21"/>
    <w:rsid w:val="00B06258"/>
    <w:rsid w:val="00B074D2"/>
    <w:rsid w:val="00B218EC"/>
    <w:rsid w:val="00B22B4B"/>
    <w:rsid w:val="00B54DD9"/>
    <w:rsid w:val="00B664B1"/>
    <w:rsid w:val="00B841D8"/>
    <w:rsid w:val="00BD0176"/>
    <w:rsid w:val="00C54F6A"/>
    <w:rsid w:val="00C92ADC"/>
    <w:rsid w:val="00CB6F94"/>
    <w:rsid w:val="00CC4D75"/>
    <w:rsid w:val="00CD74B9"/>
    <w:rsid w:val="00D80F48"/>
    <w:rsid w:val="00DB69D5"/>
    <w:rsid w:val="00DB7812"/>
    <w:rsid w:val="00DE6D15"/>
    <w:rsid w:val="00E01F39"/>
    <w:rsid w:val="00E6312B"/>
    <w:rsid w:val="00E65084"/>
    <w:rsid w:val="00E72374"/>
    <w:rsid w:val="00F244F1"/>
    <w:rsid w:val="00F564B1"/>
    <w:rsid w:val="00F709EA"/>
    <w:rsid w:val="00FA3B34"/>
    <w:rsid w:val="00FA56B8"/>
    <w:rsid w:val="00FB050B"/>
    <w:rsid w:val="00FC3B90"/>
    <w:rsid w:val="00FD6973"/>
    <w:rsid w:val="00FE694E"/>
    <w:rsid w:val="00FE72A1"/>
    <w:rsid w:val="109CF133"/>
    <w:rsid w:val="142CC538"/>
    <w:rsid w:val="1E17689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D5ACB"/>
  <w15:chartTrackingRefBased/>
  <w15:docId w15:val="{BB42D662-888E-4EB8-990A-2D576266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aliases w:val="Absatz-Standardschriftart"/>
    <w:uiPriority w:val="1"/>
    <w:semiHidden/>
    <w:unhideWhenUsed/>
  </w:style>
  <w:style w:type="table" w:styleId="Tablanormal" w:default="1">
    <w:name w:val="Normal Table"/>
    <w:aliases w:val="Normale Tabelle"/>
    <w:uiPriority w:val="99"/>
    <w:semiHidden/>
    <w:unhideWhenUsed/>
    <w:tblPr>
      <w:tblInd w:w="0" w:type="dxa"/>
      <w:tblCellMar>
        <w:top w:w="0" w:type="dxa"/>
        <w:left w:w="108" w:type="dxa"/>
        <w:bottom w:w="0" w:type="dxa"/>
        <w:right w:w="108" w:type="dxa"/>
      </w:tblCellMar>
    </w:tblPr>
  </w:style>
  <w:style w:type="numbering" w:styleId="Sinlista" w:default="1">
    <w:name w:val="No List"/>
    <w:aliases w:val="Keine Liste"/>
    <w:uiPriority w:val="99"/>
    <w:semiHidden/>
    <w:unhideWhenUsed/>
  </w:style>
  <w:style w:type="table" w:styleId="Tablaconcuadrcula">
    <w:name w:val="Table Grid"/>
    <w:basedOn w:val="Tablanormal"/>
    <w:uiPriority w:val="39"/>
    <w:rsid w:val="003853F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3853FA"/>
    <w:pPr>
      <w:ind w:left="720"/>
      <w:contextualSpacing/>
    </w:pPr>
  </w:style>
  <w:style w:type="paragraph" w:styleId="Textodeglobo">
    <w:name w:val="Balloon Text"/>
    <w:basedOn w:val="Normal"/>
    <w:link w:val="TextodegloboCar"/>
    <w:uiPriority w:val="99"/>
    <w:semiHidden/>
    <w:unhideWhenUsed/>
    <w:rsid w:val="00FE694E"/>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FE694E"/>
    <w:rPr>
      <w:rFonts w:ascii="Segoe UI" w:hAnsi="Segoe UI" w:cs="Segoe UI"/>
      <w:sz w:val="18"/>
      <w:szCs w:val="18"/>
    </w:rPr>
  </w:style>
  <w:style w:type="character" w:styleId="Refdecomentario">
    <w:name w:val="annotation reference"/>
    <w:basedOn w:val="Fuentedeprrafopredeter"/>
    <w:uiPriority w:val="99"/>
    <w:semiHidden/>
    <w:unhideWhenUsed/>
    <w:rsid w:val="00684BF6"/>
    <w:rPr>
      <w:sz w:val="16"/>
      <w:szCs w:val="16"/>
    </w:rPr>
  </w:style>
  <w:style w:type="paragraph" w:styleId="Textocomentario">
    <w:name w:val="annotation text"/>
    <w:basedOn w:val="Normal"/>
    <w:link w:val="TextocomentarioCar"/>
    <w:uiPriority w:val="99"/>
    <w:semiHidden/>
    <w:unhideWhenUsed/>
    <w:rsid w:val="00684BF6"/>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684BF6"/>
    <w:rPr>
      <w:sz w:val="20"/>
      <w:szCs w:val="20"/>
    </w:rPr>
  </w:style>
  <w:style w:type="paragraph" w:styleId="Asuntodelcomentario">
    <w:name w:val="annotation subject"/>
    <w:basedOn w:val="Textocomentario"/>
    <w:next w:val="Textocomentario"/>
    <w:link w:val="AsuntodelcomentarioCar"/>
    <w:uiPriority w:val="99"/>
    <w:semiHidden/>
    <w:unhideWhenUsed/>
    <w:rsid w:val="00684BF6"/>
    <w:rPr>
      <w:b/>
      <w:bCs/>
    </w:rPr>
  </w:style>
  <w:style w:type="character" w:styleId="AsuntodelcomentarioCar" w:customStyle="1">
    <w:name w:val="Asunto del comentario Car"/>
    <w:basedOn w:val="TextocomentarioCar"/>
    <w:link w:val="Asuntodelcomentario"/>
    <w:uiPriority w:val="99"/>
    <w:semiHidden/>
    <w:rsid w:val="00684BF6"/>
    <w:rPr>
      <w:b/>
      <w:bCs/>
      <w:sz w:val="20"/>
      <w:szCs w:val="20"/>
    </w:rPr>
  </w:style>
  <w:style w:type="paragraph" w:styleId="Encabezado">
    <w:name w:val="header"/>
    <w:basedOn w:val="Normal"/>
    <w:link w:val="EncabezadoCar"/>
    <w:uiPriority w:val="99"/>
    <w:unhideWhenUsed/>
    <w:rsid w:val="00FC3B90"/>
    <w:pPr>
      <w:tabs>
        <w:tab w:val="center" w:pos="4513"/>
        <w:tab w:val="right" w:pos="9026"/>
      </w:tabs>
      <w:spacing w:after="0" w:line="240" w:lineRule="auto"/>
    </w:pPr>
  </w:style>
  <w:style w:type="character" w:styleId="EncabezadoCar" w:customStyle="1">
    <w:name w:val="Encabezado Car"/>
    <w:basedOn w:val="Fuentedeprrafopredeter"/>
    <w:link w:val="Encabezado"/>
    <w:uiPriority w:val="99"/>
    <w:rsid w:val="00FC3B90"/>
  </w:style>
  <w:style w:type="paragraph" w:styleId="Piedepgina">
    <w:name w:val="footer"/>
    <w:basedOn w:val="Normal"/>
    <w:link w:val="PiedepginaCar"/>
    <w:uiPriority w:val="99"/>
    <w:unhideWhenUsed/>
    <w:rsid w:val="00FC3B90"/>
    <w:pPr>
      <w:tabs>
        <w:tab w:val="center" w:pos="4513"/>
        <w:tab w:val="right" w:pos="9026"/>
      </w:tabs>
      <w:spacing w:after="0" w:line="240" w:lineRule="auto"/>
    </w:pPr>
  </w:style>
  <w:style w:type="character" w:styleId="PiedepginaCar" w:customStyle="1">
    <w:name w:val="Pie de página Car"/>
    <w:basedOn w:val="Fuentedeprrafopredeter"/>
    <w:link w:val="Piedepgina"/>
    <w:uiPriority w:val="99"/>
    <w:rsid w:val="00FC3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348369">
      <w:bodyDiv w:val="1"/>
      <w:marLeft w:val="0"/>
      <w:marRight w:val="0"/>
      <w:marTop w:val="0"/>
      <w:marBottom w:val="0"/>
      <w:divBdr>
        <w:top w:val="none" w:sz="0" w:space="0" w:color="auto"/>
        <w:left w:val="none" w:sz="0" w:space="0" w:color="auto"/>
        <w:bottom w:val="none" w:sz="0" w:space="0" w:color="auto"/>
        <w:right w:val="none" w:sz="0" w:space="0" w:color="auto"/>
      </w:divBdr>
    </w:div>
    <w:div w:id="1836342436">
      <w:bodyDiv w:val="1"/>
      <w:marLeft w:val="0"/>
      <w:marRight w:val="0"/>
      <w:marTop w:val="0"/>
      <w:marBottom w:val="0"/>
      <w:divBdr>
        <w:top w:val="none" w:sz="0" w:space="0" w:color="auto"/>
        <w:left w:val="none" w:sz="0" w:space="0" w:color="auto"/>
        <w:bottom w:val="none" w:sz="0" w:space="0" w:color="auto"/>
        <w:right w:val="none" w:sz="0" w:space="0" w:color="auto"/>
      </w:divBdr>
      <w:divsChild>
        <w:div w:id="633751293">
          <w:marLeft w:val="0"/>
          <w:marRight w:val="0"/>
          <w:marTop w:val="0"/>
          <w:marBottom w:val="0"/>
          <w:divBdr>
            <w:top w:val="none" w:sz="0" w:space="0" w:color="auto"/>
            <w:left w:val="none" w:sz="0" w:space="0" w:color="auto"/>
            <w:bottom w:val="none" w:sz="0" w:space="0" w:color="auto"/>
            <w:right w:val="none" w:sz="0" w:space="0" w:color="auto"/>
          </w:divBdr>
          <w:divsChild>
            <w:div w:id="67452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7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ype_x0020_of_x0020_resources xmlns="b1a78e76-1398-4894-b91e-0ed00ed58fac" xsi:nil="true"/>
    <Description xmlns="b1a78e76-1398-4894-b91e-0ed00ed58fac" xsi:nil="true"/>
    <Arabic xmlns="b1a78e76-1398-4894-b91e-0ed00ed58fa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2B7F3C5C0A2A4BB61DAF6A850ED093" ma:contentTypeVersion="16" ma:contentTypeDescription="Create a new document." ma:contentTypeScope="" ma:versionID="c9b083d17ed4a87e112d2c1ccf4c5c2f">
  <xsd:schema xmlns:xsd="http://www.w3.org/2001/XMLSchema" xmlns:xs="http://www.w3.org/2001/XMLSchema" xmlns:p="http://schemas.microsoft.com/office/2006/metadata/properties" xmlns:ns2="b1a78e76-1398-4894-b91e-0ed00ed58fac" xmlns:ns3="133e5729-7bb1-4685-bd1f-c5e580a2ee33" targetNamespace="http://schemas.microsoft.com/office/2006/metadata/properties" ma:root="true" ma:fieldsID="ba8ebd649bf38b2e01dd1059ede1e421" ns2:_="" ns3:_="">
    <xsd:import namespace="b1a78e76-1398-4894-b91e-0ed00ed58fac"/>
    <xsd:import namespace="133e5729-7bb1-4685-bd1f-c5e580a2ee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escription" minOccurs="0"/>
                <xsd:element ref="ns2:Type_x0020_of_x0020_resources" minOccurs="0"/>
                <xsd:element ref="ns3:SharedWithUsers" minOccurs="0"/>
                <xsd:element ref="ns3:SharedWithDetails" minOccurs="0"/>
                <xsd:element ref="ns2:MediaServiceLocation" minOccurs="0"/>
                <xsd:element ref="ns2:Arabic"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78e76-1398-4894-b91e-0ed00ed58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escription" ma:index="17" nillable="true" ma:displayName="Description" ma:description="A description of the description&#10;" ma:format="Dropdown" ma:internalName="Description">
      <xsd:simpleType>
        <xsd:restriction base="dms:Note">
          <xsd:maxLength value="255"/>
        </xsd:restriction>
      </xsd:simpleType>
    </xsd:element>
    <xsd:element name="Type_x0020_of_x0020_resources" ma:index="18" nillable="true" ma:displayName="Type" ma:internalName="Type_x0020_of_x0020_resources">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Arabic" ma:index="22" nillable="true" ma:displayName="Arabic" ma:internalName="Arabic">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3e5729-7bb1-4685-bd1f-c5e580a2ee3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94B605-BF84-4497-9289-E0300CF28B71}">
  <ds:schemaRefs>
    <ds:schemaRef ds:uri="http://schemas.openxmlformats.org/officeDocument/2006/bibliography"/>
  </ds:schemaRefs>
</ds:datastoreItem>
</file>

<file path=customXml/itemProps2.xml><?xml version="1.0" encoding="utf-8"?>
<ds:datastoreItem xmlns:ds="http://schemas.openxmlformats.org/officeDocument/2006/customXml" ds:itemID="{BA1FD8B3-6423-4603-B6E8-DC50868F7FEF}">
  <ds:schemaRefs>
    <ds:schemaRef ds:uri="http://schemas.microsoft.com/sharepoint/v3/contenttype/forms"/>
  </ds:schemaRefs>
</ds:datastoreItem>
</file>

<file path=customXml/itemProps3.xml><?xml version="1.0" encoding="utf-8"?>
<ds:datastoreItem xmlns:ds="http://schemas.openxmlformats.org/officeDocument/2006/customXml" ds:itemID="{FBAF7B8F-F080-4224-8E90-5E6172F3D6A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ED79724-143A-4773-9A7D-E7AED9F9FF3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PresentationFormat/>
  <ap:Slides>0</ap:Slides>
  <ap:Notes>0</ap:Notes>
  <ap:HiddenSlides>0</ap:HiddenSlides>
  <ap:MMClips>0</ap:MMClips>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May Maloney</dc:creator>
  <keywords/>
  <dc:description/>
  <lastModifiedBy>Cayetana FERNANDEZ</lastModifiedBy>
  <revision>48</revision>
  <lastPrinted>1900-01-01T08:00:00.0000000Z</lastPrinted>
  <dcterms:created xsi:type="dcterms:W3CDTF">2021-04-14T14:27:00.0000000Z</dcterms:created>
  <dcterms:modified xsi:type="dcterms:W3CDTF">2021-04-14T14:27:57.5022565Z</dcterms:modified>
  <category/>
  <contentStatus/>
  <dc:language/>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0x010100FE7A67DCD7467542AE0D5E642C55AE73</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Public</vt:lpwstr>
  </property>
  <property fmtid="{D5CDD505-2E9C-101B-9397-08002B2CF9AE}" pid="6" name="MSIP_Label_caf3f7fd-5cd4-4287-9002-aceb9af13c42_Enabled">
    <vt:lpwstr>True</vt:lpwstr>
  </property>
  <property fmtid="{D5CDD505-2E9C-101B-9397-08002B2CF9AE}" pid="7" name="MSIP_Label_caf3f7fd-5cd4-4287-9002-aceb9af13c42_SiteId">
    <vt:lpwstr>a2b53be5-734e-4e6c-ab0d-d184f60fd917</vt:lpwstr>
  </property>
  <property fmtid="{D5CDD505-2E9C-101B-9397-08002B2CF9AE}" pid="8" name="MSIP_Label_caf3f7fd-5cd4-4287-9002-aceb9af13c42_ActionId">
    <vt:lpwstr>553dbb89-123c-405d-bd99-ab42b3a56262</vt:lpwstr>
  </property>
  <property fmtid="{D5CDD505-2E9C-101B-9397-08002B2CF9AE}" pid="9" name="MSIP_Label_caf3f7fd-5cd4-4287-9002-aceb9af13c42_Method">
    <vt:lpwstr>Privileged</vt:lpwstr>
  </property>
  <property fmtid="{D5CDD505-2E9C-101B-9397-08002B2CF9AE}" pid="10" name="MSIP_Label_caf3f7fd-5cd4-4287-9002-aceb9af13c42_SetDate">
    <vt:lpwstr>2021-04-14T14:27:50Z</vt:lpwstr>
  </property>
  <property fmtid="{D5CDD505-2E9C-101B-9397-08002B2CF9AE}" pid="11" name="MSIP_Label_caf3f7fd-5cd4-4287-9002-aceb9af13c42_Name">
    <vt:lpwstr>Public</vt:lpwstr>
  </property>
  <property fmtid="{D5CDD505-2E9C-101B-9397-08002B2CF9AE}" pid="12" name="MSIP_Label_caf3f7fd-5cd4-4287-9002-aceb9af13c42_ContentBits">
    <vt:lpwstr>2</vt:lpwstr>
  </property>
</Properties>
</file>