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60B2C" w14:textId="53D96A95" w:rsidR="003A498B" w:rsidRPr="00677A33" w:rsidRDefault="002E63D6" w:rsidP="00D81C46">
      <w:pPr>
        <w:jc w:val="both"/>
        <w:rPr>
          <w:rFonts w:ascii="Times New Roman" w:eastAsia="Times New Roman" w:hAnsi="Times New Roman" w:cs="Times New Roman"/>
          <w:lang w:val="es-419"/>
        </w:rPr>
      </w:pPr>
      <w:r w:rsidRPr="00677A33">
        <w:rPr>
          <w:b/>
          <w:lang w:val="es-419"/>
        </w:rPr>
        <w:t>Mejor práctica 1: Muestra de Procedimientos Operativos Estándar (POE) para Casos Individuales de Protección</w:t>
      </w:r>
    </w:p>
    <w:p w14:paraId="4EA76A27" w14:textId="77777777" w:rsidR="003A498B" w:rsidRPr="00677A33" w:rsidRDefault="003A498B" w:rsidP="00D81C46">
      <w:pPr>
        <w:jc w:val="both"/>
        <w:rPr>
          <w:rFonts w:ascii="Times New Roman" w:eastAsia="Times New Roman" w:hAnsi="Times New Roman" w:cs="Times New Roman"/>
          <w:lang w:val="es-419"/>
        </w:rPr>
      </w:pPr>
    </w:p>
    <w:p w14:paraId="07A04BD7" w14:textId="77777777" w:rsidR="003A498B" w:rsidRPr="00677A33" w:rsidRDefault="003A498B" w:rsidP="00D81C46">
      <w:pPr>
        <w:pBdr>
          <w:top w:val="single" w:sz="24" w:space="0" w:color="4472C4"/>
          <w:left w:val="single" w:sz="24" w:space="0" w:color="4472C4"/>
          <w:bottom w:val="single" w:sz="24" w:space="0" w:color="4472C4"/>
          <w:right w:val="single" w:sz="24" w:space="0" w:color="4472C4"/>
          <w:between w:val="nil"/>
        </w:pBdr>
        <w:shd w:val="clear" w:color="auto" w:fill="4472C4"/>
        <w:spacing w:before="100"/>
        <w:jc w:val="both"/>
        <w:rPr>
          <w:rFonts w:ascii="Times New Roman" w:eastAsia="Times New Roman" w:hAnsi="Times New Roman" w:cs="Times New Roman"/>
          <w:color w:val="000000"/>
          <w:sz w:val="20"/>
          <w:szCs w:val="20"/>
          <w:lang w:val="es-419"/>
        </w:rPr>
      </w:pPr>
    </w:p>
    <w:p w14:paraId="2B8A1946" w14:textId="4B501339" w:rsidR="003A498B" w:rsidRPr="00677A33" w:rsidRDefault="002E63D6" w:rsidP="00D81C46">
      <w:pPr>
        <w:pBdr>
          <w:top w:val="single" w:sz="24" w:space="0" w:color="4472C4"/>
          <w:left w:val="single" w:sz="24" w:space="0" w:color="4472C4"/>
          <w:bottom w:val="single" w:sz="24" w:space="0" w:color="4472C4"/>
          <w:right w:val="single" w:sz="24" w:space="0" w:color="4472C4"/>
          <w:between w:val="nil"/>
        </w:pBdr>
        <w:shd w:val="clear" w:color="auto" w:fill="4472C4"/>
        <w:spacing w:before="100"/>
        <w:jc w:val="both"/>
        <w:rPr>
          <w:rFonts w:ascii="Times New Roman" w:eastAsia="Times New Roman" w:hAnsi="Times New Roman" w:cs="Times New Roman"/>
          <w:smallCaps/>
          <w:color w:val="FFFFFF"/>
          <w:sz w:val="22"/>
          <w:szCs w:val="22"/>
          <w:lang w:val="es-419"/>
        </w:rPr>
      </w:pPr>
      <w:r w:rsidRPr="00677A33">
        <w:rPr>
          <w:rFonts w:ascii="Times New Roman" w:eastAsia="Times New Roman" w:hAnsi="Times New Roman" w:cs="Times New Roman"/>
          <w:smallCaps/>
          <w:color w:val="FFFFFF"/>
          <w:sz w:val="22"/>
          <w:szCs w:val="22"/>
          <w:lang w:val="es-419"/>
        </w:rPr>
        <w:t>CONTENIDO</w:t>
      </w:r>
    </w:p>
    <w:sdt>
      <w:sdtPr>
        <w:rPr>
          <w:lang w:val="es-419"/>
        </w:rPr>
        <w:id w:val="1236512835"/>
        <w:docPartObj>
          <w:docPartGallery w:val="Table of Contents"/>
          <w:docPartUnique/>
        </w:docPartObj>
      </w:sdtPr>
      <w:sdtEndPr/>
      <w:sdtContent>
        <w:p w14:paraId="6BF865AC" w14:textId="6C868D69" w:rsidR="003A498B" w:rsidRPr="004C7441" w:rsidRDefault="00672F02"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r w:rsidRPr="00677A33">
            <w:rPr>
              <w:lang w:val="es-419"/>
            </w:rPr>
            <w:fldChar w:fldCharType="begin"/>
          </w:r>
          <w:r w:rsidRPr="00677A33">
            <w:rPr>
              <w:lang w:val="es-419"/>
            </w:rPr>
            <w:instrText xml:space="preserve"> TOC \h \u \z </w:instrText>
          </w:r>
          <w:r w:rsidRPr="00677A33">
            <w:rPr>
              <w:lang w:val="es-419"/>
            </w:rPr>
            <w:fldChar w:fldCharType="separate"/>
          </w:r>
          <w:hyperlink w:anchor="_heading=h.30j0zll">
            <w:r w:rsidRPr="004C7441">
              <w:rPr>
                <w:rFonts w:ascii="Times New Roman" w:eastAsia="Times New Roman" w:hAnsi="Times New Roman" w:cs="Times New Roman"/>
                <w:color w:val="000000"/>
                <w:sz w:val="22"/>
                <w:szCs w:val="22"/>
                <w:lang w:val="es-419"/>
              </w:rPr>
              <w:t>Introduc</w:t>
            </w:r>
            <w:r w:rsidR="00677A33" w:rsidRPr="004C7441">
              <w:rPr>
                <w:rFonts w:ascii="Times New Roman" w:eastAsia="Times New Roman" w:hAnsi="Times New Roman" w:cs="Times New Roman"/>
                <w:color w:val="000000"/>
                <w:sz w:val="22"/>
                <w:szCs w:val="22"/>
                <w:lang w:val="es-419"/>
              </w:rPr>
              <w:t>ción</w:t>
            </w:r>
            <w:r w:rsidRPr="004C7441">
              <w:rPr>
                <w:rFonts w:ascii="Times New Roman" w:eastAsia="Times New Roman" w:hAnsi="Times New Roman" w:cs="Times New Roman"/>
                <w:color w:val="000000"/>
                <w:sz w:val="22"/>
                <w:szCs w:val="22"/>
                <w:lang w:val="es-419"/>
              </w:rPr>
              <w:tab/>
              <w:t>1</w:t>
            </w:r>
          </w:hyperlink>
        </w:p>
        <w:p w14:paraId="3361701F" w14:textId="1B86C3A3"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1fob9te">
            <w:r w:rsidR="00672F02" w:rsidRPr="004C7441">
              <w:rPr>
                <w:rFonts w:ascii="Times New Roman" w:eastAsia="Times New Roman" w:hAnsi="Times New Roman" w:cs="Times New Roman"/>
                <w:color w:val="000000"/>
                <w:sz w:val="22"/>
                <w:szCs w:val="22"/>
                <w:lang w:val="es-419"/>
              </w:rPr>
              <w:t>Obje</w:t>
            </w:r>
            <w:r w:rsidR="004C7441" w:rsidRPr="004C7441">
              <w:rPr>
                <w:rFonts w:ascii="Times New Roman" w:eastAsia="Times New Roman" w:hAnsi="Times New Roman" w:cs="Times New Roman"/>
                <w:color w:val="000000"/>
                <w:sz w:val="22"/>
                <w:szCs w:val="22"/>
                <w:lang w:val="es-419"/>
              </w:rPr>
              <w:t>tivos</w:t>
            </w:r>
            <w:r w:rsidR="00672F02" w:rsidRPr="004C7441">
              <w:rPr>
                <w:rFonts w:ascii="Times New Roman" w:eastAsia="Times New Roman" w:hAnsi="Times New Roman" w:cs="Times New Roman"/>
                <w:color w:val="000000"/>
                <w:sz w:val="22"/>
                <w:szCs w:val="22"/>
                <w:lang w:val="es-419"/>
              </w:rPr>
              <w:tab/>
              <w:t>2</w:t>
            </w:r>
          </w:hyperlink>
        </w:p>
        <w:p w14:paraId="3C1719D2" w14:textId="0B98F6CD"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3znysh7">
            <w:r w:rsidR="00672F02" w:rsidRPr="004C7441">
              <w:rPr>
                <w:rFonts w:ascii="Times New Roman" w:eastAsia="Times New Roman" w:hAnsi="Times New Roman" w:cs="Times New Roman"/>
                <w:color w:val="000000"/>
                <w:sz w:val="22"/>
                <w:szCs w:val="22"/>
                <w:lang w:val="es-419"/>
              </w:rPr>
              <w:t>Abrevia</w:t>
            </w:r>
            <w:r w:rsidR="004C7441">
              <w:rPr>
                <w:rFonts w:ascii="Times New Roman" w:eastAsia="Times New Roman" w:hAnsi="Times New Roman" w:cs="Times New Roman"/>
                <w:color w:val="000000"/>
                <w:sz w:val="22"/>
                <w:szCs w:val="22"/>
                <w:lang w:val="es-419"/>
              </w:rPr>
              <w:t>ciones</w:t>
            </w:r>
            <w:r w:rsidR="00672F02" w:rsidRPr="004C7441">
              <w:rPr>
                <w:rFonts w:ascii="Times New Roman" w:eastAsia="Times New Roman" w:hAnsi="Times New Roman" w:cs="Times New Roman"/>
                <w:color w:val="000000"/>
                <w:sz w:val="22"/>
                <w:szCs w:val="22"/>
                <w:lang w:val="es-419"/>
              </w:rPr>
              <w:tab/>
              <w:t>2</w:t>
            </w:r>
          </w:hyperlink>
        </w:p>
        <w:p w14:paraId="5D466ED8" w14:textId="33DCAF1E"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2et92p0">
            <w:r w:rsidR="00672F02" w:rsidRPr="004C7441">
              <w:rPr>
                <w:rFonts w:ascii="Times New Roman" w:eastAsia="Times New Roman" w:hAnsi="Times New Roman" w:cs="Times New Roman"/>
                <w:color w:val="000000"/>
                <w:sz w:val="22"/>
                <w:szCs w:val="22"/>
                <w:lang w:val="es-419"/>
              </w:rPr>
              <w:t>Princip</w:t>
            </w:r>
            <w:r w:rsidR="00A47BDE">
              <w:rPr>
                <w:rFonts w:ascii="Times New Roman" w:eastAsia="Times New Roman" w:hAnsi="Times New Roman" w:cs="Times New Roman"/>
                <w:color w:val="000000"/>
                <w:sz w:val="22"/>
                <w:szCs w:val="22"/>
                <w:lang w:val="es-419"/>
              </w:rPr>
              <w:t>ios</w:t>
            </w:r>
            <w:r w:rsidR="00672F02" w:rsidRPr="004C7441">
              <w:rPr>
                <w:rFonts w:ascii="Times New Roman" w:eastAsia="Times New Roman" w:hAnsi="Times New Roman" w:cs="Times New Roman"/>
                <w:color w:val="000000"/>
                <w:sz w:val="22"/>
                <w:szCs w:val="22"/>
                <w:lang w:val="es-419"/>
              </w:rPr>
              <w:tab/>
              <w:t>2</w:t>
            </w:r>
          </w:hyperlink>
        </w:p>
        <w:p w14:paraId="72174156" w14:textId="715ADB03"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tyjcwt">
            <w:r w:rsidR="00A47BDE">
              <w:rPr>
                <w:rFonts w:ascii="Times New Roman" w:eastAsia="Times New Roman" w:hAnsi="Times New Roman" w:cs="Times New Roman"/>
                <w:color w:val="000000"/>
                <w:sz w:val="22"/>
                <w:szCs w:val="22"/>
                <w:lang w:val="es-419"/>
              </w:rPr>
              <w:t xml:space="preserve">¿Qué es la Asistencia para la Protección </w:t>
            </w:r>
            <w:r w:rsidR="00672F02" w:rsidRPr="004C7441">
              <w:rPr>
                <w:rFonts w:ascii="Times New Roman" w:eastAsia="Times New Roman" w:hAnsi="Times New Roman" w:cs="Times New Roman"/>
                <w:color w:val="000000"/>
                <w:sz w:val="22"/>
                <w:szCs w:val="22"/>
                <w:lang w:val="es-419"/>
              </w:rPr>
              <w:t>Individual?</w:t>
            </w:r>
            <w:r w:rsidR="00672F02" w:rsidRPr="004C7441">
              <w:rPr>
                <w:rFonts w:ascii="Times New Roman" w:eastAsia="Times New Roman" w:hAnsi="Times New Roman" w:cs="Times New Roman"/>
                <w:color w:val="000000"/>
                <w:sz w:val="22"/>
                <w:szCs w:val="22"/>
                <w:lang w:val="es-419"/>
              </w:rPr>
              <w:tab/>
              <w:t>4</w:t>
            </w:r>
          </w:hyperlink>
        </w:p>
        <w:p w14:paraId="01327D87" w14:textId="1B30BCB3"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3dy6vkm">
            <w:r w:rsidR="00A47BDE">
              <w:rPr>
                <w:rFonts w:ascii="Times New Roman" w:eastAsia="Times New Roman" w:hAnsi="Times New Roman" w:cs="Times New Roman"/>
                <w:color w:val="000000"/>
                <w:sz w:val="22"/>
                <w:szCs w:val="22"/>
                <w:lang w:val="es-419"/>
              </w:rPr>
              <w:t xml:space="preserve">¿Cuál es el Objetivo de la </w:t>
            </w:r>
            <w:r w:rsidR="00672F02" w:rsidRPr="004C7441">
              <w:rPr>
                <w:rFonts w:ascii="Times New Roman" w:eastAsia="Times New Roman" w:hAnsi="Times New Roman" w:cs="Times New Roman"/>
                <w:color w:val="000000"/>
                <w:sz w:val="22"/>
                <w:szCs w:val="22"/>
                <w:lang w:val="es-419"/>
              </w:rPr>
              <w:t>IPA?</w:t>
            </w:r>
            <w:r w:rsidR="00672F02" w:rsidRPr="004C7441">
              <w:rPr>
                <w:rFonts w:ascii="Times New Roman" w:eastAsia="Times New Roman" w:hAnsi="Times New Roman" w:cs="Times New Roman"/>
                <w:color w:val="000000"/>
                <w:sz w:val="22"/>
                <w:szCs w:val="22"/>
                <w:lang w:val="es-419"/>
              </w:rPr>
              <w:tab/>
              <w:t>5</w:t>
            </w:r>
          </w:hyperlink>
        </w:p>
        <w:p w14:paraId="09064C22" w14:textId="4D0B20AA"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1t3h5sf">
            <w:r w:rsidR="00A47BDE">
              <w:rPr>
                <w:rFonts w:ascii="Times New Roman" w:eastAsia="Times New Roman" w:hAnsi="Times New Roman" w:cs="Times New Roman"/>
                <w:color w:val="000000"/>
                <w:sz w:val="22"/>
                <w:szCs w:val="22"/>
                <w:lang w:val="es-419"/>
              </w:rPr>
              <w:t xml:space="preserve">¿Cuáles son las Maneras de Usar la </w:t>
            </w:r>
            <w:r w:rsidR="00672F02" w:rsidRPr="004C7441">
              <w:rPr>
                <w:rFonts w:ascii="Times New Roman" w:eastAsia="Times New Roman" w:hAnsi="Times New Roman" w:cs="Times New Roman"/>
                <w:color w:val="000000"/>
                <w:sz w:val="22"/>
                <w:szCs w:val="22"/>
                <w:lang w:val="es-419"/>
              </w:rPr>
              <w:t>IPA?</w:t>
            </w:r>
            <w:r w:rsidR="00672F02" w:rsidRPr="004C7441">
              <w:rPr>
                <w:rFonts w:ascii="Times New Roman" w:eastAsia="Times New Roman" w:hAnsi="Times New Roman" w:cs="Times New Roman"/>
                <w:color w:val="000000"/>
                <w:sz w:val="22"/>
                <w:szCs w:val="22"/>
                <w:lang w:val="es-419"/>
              </w:rPr>
              <w:tab/>
              <w:t>5</w:t>
            </w:r>
          </w:hyperlink>
        </w:p>
        <w:p w14:paraId="51A36EA5" w14:textId="3E280094"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4d34og8">
            <w:r w:rsidR="00A47BDE">
              <w:rPr>
                <w:rFonts w:ascii="Times New Roman" w:eastAsia="Times New Roman" w:hAnsi="Times New Roman" w:cs="Times New Roman"/>
                <w:color w:val="000000"/>
                <w:sz w:val="22"/>
                <w:szCs w:val="22"/>
                <w:lang w:val="es-419"/>
              </w:rPr>
              <w:t xml:space="preserve">Pasos a Seguir al Usar la </w:t>
            </w:r>
            <w:r w:rsidR="00672F02" w:rsidRPr="004C7441">
              <w:rPr>
                <w:rFonts w:ascii="Times New Roman" w:eastAsia="Times New Roman" w:hAnsi="Times New Roman" w:cs="Times New Roman"/>
                <w:color w:val="000000"/>
                <w:sz w:val="22"/>
                <w:szCs w:val="22"/>
                <w:lang w:val="es-419"/>
              </w:rPr>
              <w:t>IPA</w:t>
            </w:r>
            <w:r w:rsidR="00672F02" w:rsidRPr="004C7441">
              <w:rPr>
                <w:rFonts w:ascii="Times New Roman" w:eastAsia="Times New Roman" w:hAnsi="Times New Roman" w:cs="Times New Roman"/>
                <w:color w:val="000000"/>
                <w:sz w:val="22"/>
                <w:szCs w:val="22"/>
                <w:lang w:val="es-419"/>
              </w:rPr>
              <w:tab/>
              <w:t>8</w:t>
            </w:r>
          </w:hyperlink>
        </w:p>
        <w:p w14:paraId="05D8A16D" w14:textId="38D38B90"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17dp8vu">
            <w:r w:rsidR="00A47BDE">
              <w:rPr>
                <w:rFonts w:ascii="Times New Roman" w:eastAsia="Times New Roman" w:hAnsi="Times New Roman" w:cs="Times New Roman"/>
                <w:color w:val="000000"/>
                <w:sz w:val="22"/>
                <w:szCs w:val="22"/>
                <w:lang w:val="es-419"/>
              </w:rPr>
              <w:t>Presentación de Informes</w:t>
            </w:r>
            <w:r w:rsidR="00672F02" w:rsidRPr="004C7441">
              <w:rPr>
                <w:rFonts w:ascii="Times New Roman" w:eastAsia="Times New Roman" w:hAnsi="Times New Roman" w:cs="Times New Roman"/>
                <w:color w:val="000000"/>
                <w:sz w:val="22"/>
                <w:szCs w:val="22"/>
                <w:lang w:val="es-419"/>
              </w:rPr>
              <w:tab/>
              <w:t>8</w:t>
            </w:r>
          </w:hyperlink>
        </w:p>
        <w:p w14:paraId="62B57690" w14:textId="48C283E8" w:rsidR="003A498B" w:rsidRPr="004C7441" w:rsidRDefault="002E695C" w:rsidP="00D81C46">
          <w:pPr>
            <w:pBdr>
              <w:top w:val="nil"/>
              <w:left w:val="nil"/>
              <w:bottom w:val="nil"/>
              <w:right w:val="nil"/>
              <w:between w:val="nil"/>
            </w:pBdr>
            <w:tabs>
              <w:tab w:val="right" w:pos="9062"/>
            </w:tabs>
            <w:spacing w:before="100" w:after="100"/>
            <w:jc w:val="both"/>
            <w:rPr>
              <w:rFonts w:ascii="Times New Roman" w:eastAsia="Times New Roman" w:hAnsi="Times New Roman" w:cs="Times New Roman"/>
              <w:color w:val="000000"/>
              <w:sz w:val="22"/>
              <w:szCs w:val="22"/>
              <w:lang w:val="es-419"/>
            </w:rPr>
          </w:pPr>
          <w:hyperlink w:anchor="_heading=h.3rdcrjn">
            <w:r w:rsidR="00A47BDE">
              <w:rPr>
                <w:rFonts w:ascii="Times New Roman" w:eastAsia="Times New Roman" w:hAnsi="Times New Roman" w:cs="Times New Roman"/>
                <w:color w:val="000000"/>
                <w:sz w:val="22"/>
                <w:szCs w:val="22"/>
                <w:lang w:val="es-419"/>
              </w:rPr>
              <w:t>Anexos de Documentos de Procedimientos Operativos Estándar</w:t>
            </w:r>
            <w:r w:rsidR="00672F02" w:rsidRPr="004C7441">
              <w:rPr>
                <w:rFonts w:ascii="Times New Roman" w:eastAsia="Times New Roman" w:hAnsi="Times New Roman" w:cs="Times New Roman"/>
                <w:color w:val="000000"/>
                <w:sz w:val="22"/>
                <w:szCs w:val="22"/>
                <w:lang w:val="es-419"/>
              </w:rPr>
              <w:tab/>
              <w:t>8</w:t>
            </w:r>
          </w:hyperlink>
        </w:p>
        <w:p w14:paraId="66925358" w14:textId="2C7F7F57" w:rsidR="003A498B" w:rsidRPr="00677A33" w:rsidRDefault="00672F02" w:rsidP="00D81C46">
          <w:pPr>
            <w:jc w:val="both"/>
            <w:rPr>
              <w:rFonts w:ascii="Times New Roman" w:eastAsia="Times New Roman" w:hAnsi="Times New Roman" w:cs="Times New Roman"/>
              <w:b/>
              <w:sz w:val="22"/>
              <w:szCs w:val="22"/>
              <w:lang w:val="es-419"/>
            </w:rPr>
          </w:pPr>
          <w:r w:rsidRPr="00677A33">
            <w:rPr>
              <w:lang w:val="es-419"/>
            </w:rPr>
            <w:fldChar w:fldCharType="end"/>
          </w:r>
        </w:p>
      </w:sdtContent>
    </w:sdt>
    <w:p w14:paraId="1694396D" w14:textId="77777777" w:rsidR="003A498B" w:rsidRPr="00677A33" w:rsidRDefault="003A498B" w:rsidP="00D81C46">
      <w:pPr>
        <w:jc w:val="both"/>
        <w:rPr>
          <w:rFonts w:ascii="Times New Roman" w:eastAsia="Times New Roman" w:hAnsi="Times New Roman" w:cs="Times New Roman"/>
          <w:lang w:val="es-419"/>
        </w:rPr>
      </w:pPr>
    </w:p>
    <w:p w14:paraId="4F6BD7FF" w14:textId="7516E56F" w:rsidR="003A498B" w:rsidRPr="00677A33" w:rsidRDefault="00672F02" w:rsidP="00D81C46">
      <w:pPr>
        <w:pStyle w:val="Heading1"/>
        <w:spacing w:line="240" w:lineRule="auto"/>
        <w:jc w:val="both"/>
        <w:rPr>
          <w:rFonts w:ascii="Times New Roman" w:eastAsia="Times New Roman" w:hAnsi="Times New Roman" w:cs="Times New Roman"/>
          <w:sz w:val="24"/>
          <w:szCs w:val="24"/>
          <w:lang w:val="es-419"/>
        </w:rPr>
      </w:pPr>
      <w:bookmarkStart w:id="0" w:name="_heading=h.30j0zll" w:colFirst="0" w:colLast="0"/>
      <w:bookmarkEnd w:id="0"/>
      <w:r w:rsidRPr="00677A33">
        <w:rPr>
          <w:rFonts w:ascii="Times New Roman" w:eastAsia="Times New Roman" w:hAnsi="Times New Roman" w:cs="Times New Roman"/>
          <w:sz w:val="24"/>
          <w:szCs w:val="24"/>
          <w:lang w:val="es-419"/>
        </w:rPr>
        <w:t>Introduc</w:t>
      </w:r>
      <w:r w:rsidR="002E63D6" w:rsidRPr="00677A33">
        <w:rPr>
          <w:rFonts w:ascii="Times New Roman" w:eastAsia="Times New Roman" w:hAnsi="Times New Roman" w:cs="Times New Roman"/>
          <w:sz w:val="24"/>
          <w:szCs w:val="24"/>
          <w:lang w:val="es-419"/>
        </w:rPr>
        <w:t>CIÓN</w:t>
      </w:r>
    </w:p>
    <w:p w14:paraId="774A43D3" w14:textId="548ECF78" w:rsidR="003A498B" w:rsidRPr="00677A33" w:rsidRDefault="002E63D6"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 xml:space="preserve">Como el país con la mayor cantidad de refugiados en el mundo, Turquía alberga a más de 3 millones de sirios que están bajo protección temporal. A mayo de 2018, la población siria bajo protección temporal </w:t>
      </w:r>
      <w:r w:rsidR="001E1D1F" w:rsidRPr="00677A33">
        <w:rPr>
          <w:rFonts w:ascii="Times New Roman" w:eastAsia="Times New Roman" w:hAnsi="Times New Roman" w:cs="Times New Roman"/>
          <w:lang w:val="es-419"/>
        </w:rPr>
        <w:t xml:space="preserve">ha alcanzado </w:t>
      </w:r>
      <w:r w:rsidRPr="00677A33">
        <w:rPr>
          <w:rFonts w:ascii="Times New Roman" w:eastAsia="Times New Roman" w:hAnsi="Times New Roman" w:cs="Times New Roman"/>
          <w:lang w:val="es-419"/>
        </w:rPr>
        <w:t>los 3.5 millones, con el 90 por ciento de esta población viviendo en zonas urbanas</w:t>
      </w:r>
      <w:r w:rsidR="00672F02" w:rsidRPr="00677A33">
        <w:rPr>
          <w:rFonts w:ascii="Times New Roman" w:eastAsia="Times New Roman" w:hAnsi="Times New Roman" w:cs="Times New Roman"/>
          <w:lang w:val="es-419"/>
        </w:rPr>
        <w:t xml:space="preserve">. </w:t>
      </w:r>
      <w:r w:rsidRPr="00677A33">
        <w:rPr>
          <w:rFonts w:ascii="Times New Roman" w:eastAsia="Times New Roman" w:hAnsi="Times New Roman" w:cs="Times New Roman"/>
          <w:lang w:val="es-419"/>
        </w:rPr>
        <w:t xml:space="preserve">En este contexto, el Proyecto de Centros Comunitarios comenzó con el fin de responder a las necesidades humanas, que están aumentando proporcionalmente con el crecimiento de la población en las zonas urbanas. Bajo el proyecto, el primer Centro Comunitario se abrió para brindar servicio en </w:t>
      </w:r>
      <w:proofErr w:type="spellStart"/>
      <w:r w:rsidRPr="00677A33">
        <w:rPr>
          <w:rFonts w:ascii="Times New Roman" w:eastAsia="Times New Roman" w:hAnsi="Times New Roman" w:cs="Times New Roman"/>
          <w:lang w:val="es-419"/>
        </w:rPr>
        <w:t>Şanlıurfa</w:t>
      </w:r>
      <w:proofErr w:type="spellEnd"/>
      <w:r w:rsidRPr="00677A33">
        <w:rPr>
          <w:rFonts w:ascii="Times New Roman" w:eastAsia="Times New Roman" w:hAnsi="Times New Roman" w:cs="Times New Roman"/>
          <w:lang w:val="es-419"/>
        </w:rPr>
        <w:t xml:space="preserve"> en enero de 2015</w:t>
      </w:r>
      <w:r w:rsidR="00672F02" w:rsidRPr="00677A33">
        <w:rPr>
          <w:rFonts w:ascii="Times New Roman" w:eastAsia="Times New Roman" w:hAnsi="Times New Roman" w:cs="Times New Roman"/>
          <w:lang w:val="es-419"/>
        </w:rPr>
        <w:t xml:space="preserve">. </w:t>
      </w:r>
      <w:r w:rsidR="001E1D1F" w:rsidRPr="00677A33">
        <w:rPr>
          <w:rFonts w:ascii="Times New Roman" w:eastAsia="Times New Roman" w:hAnsi="Times New Roman" w:cs="Times New Roman"/>
          <w:lang w:val="es-419"/>
        </w:rPr>
        <w:t xml:space="preserve">A junio de 2018, hay 15 centros comunitarios en 14 provincias, incluyendo </w:t>
      </w:r>
      <w:proofErr w:type="spellStart"/>
      <w:r w:rsidR="001E1D1F" w:rsidRPr="00677A33">
        <w:rPr>
          <w:rFonts w:ascii="Times New Roman" w:eastAsia="Times New Roman" w:hAnsi="Times New Roman" w:cs="Times New Roman"/>
          <w:lang w:val="es-419"/>
        </w:rPr>
        <w:t>lanlıurfa</w:t>
      </w:r>
      <w:proofErr w:type="spellEnd"/>
      <w:r w:rsidR="001E1D1F" w:rsidRPr="00677A33">
        <w:rPr>
          <w:rFonts w:ascii="Times New Roman" w:eastAsia="Times New Roman" w:hAnsi="Times New Roman" w:cs="Times New Roman"/>
          <w:lang w:val="es-419"/>
        </w:rPr>
        <w:t>, Estambul (</w:t>
      </w:r>
      <w:proofErr w:type="spellStart"/>
      <w:r w:rsidR="001E1D1F" w:rsidRPr="00677A33">
        <w:rPr>
          <w:rFonts w:ascii="Times New Roman" w:eastAsia="Times New Roman" w:hAnsi="Times New Roman" w:cs="Times New Roman"/>
          <w:lang w:val="es-419"/>
        </w:rPr>
        <w:t>Bağcılar</w:t>
      </w:r>
      <w:proofErr w:type="spellEnd"/>
      <w:r w:rsidR="001E1D1F" w:rsidRPr="00677A33">
        <w:rPr>
          <w:rFonts w:ascii="Times New Roman" w:eastAsia="Times New Roman" w:hAnsi="Times New Roman" w:cs="Times New Roman"/>
          <w:lang w:val="es-419"/>
        </w:rPr>
        <w:t xml:space="preserve"> y </w:t>
      </w:r>
      <w:proofErr w:type="spellStart"/>
      <w:r w:rsidR="001E1D1F" w:rsidRPr="00677A33">
        <w:rPr>
          <w:rFonts w:ascii="Times New Roman" w:eastAsia="Times New Roman" w:hAnsi="Times New Roman" w:cs="Times New Roman"/>
          <w:lang w:val="es-419"/>
        </w:rPr>
        <w:t>Sultanbeyli</w:t>
      </w:r>
      <w:proofErr w:type="spellEnd"/>
      <w:r w:rsidR="001E1D1F" w:rsidRPr="00677A33">
        <w:rPr>
          <w:rFonts w:ascii="Times New Roman" w:eastAsia="Times New Roman" w:hAnsi="Times New Roman" w:cs="Times New Roman"/>
          <w:lang w:val="es-419"/>
        </w:rPr>
        <w:t xml:space="preserve">), Konya, Ankara, </w:t>
      </w:r>
      <w:proofErr w:type="spellStart"/>
      <w:r w:rsidR="001E1D1F" w:rsidRPr="00677A33">
        <w:rPr>
          <w:rFonts w:ascii="Times New Roman" w:eastAsia="Times New Roman" w:hAnsi="Times New Roman" w:cs="Times New Roman"/>
          <w:lang w:val="es-419"/>
        </w:rPr>
        <w:t>Kilis</w:t>
      </w:r>
      <w:proofErr w:type="spellEnd"/>
      <w:r w:rsidR="001E1D1F" w:rsidRPr="00677A33">
        <w:rPr>
          <w:rFonts w:ascii="Times New Roman" w:eastAsia="Times New Roman" w:hAnsi="Times New Roman" w:cs="Times New Roman"/>
          <w:lang w:val="es-419"/>
        </w:rPr>
        <w:t>, Bursa, Adana, İzmir, Mersin, Hatay, Gaziantep, Kahramanmaraş, Mardin y Kayseri</w:t>
      </w:r>
      <w:r w:rsidR="00672F02" w:rsidRPr="00677A33">
        <w:rPr>
          <w:rFonts w:ascii="Times New Roman" w:eastAsia="Times New Roman" w:hAnsi="Times New Roman" w:cs="Times New Roman"/>
          <w:lang w:val="es-419"/>
        </w:rPr>
        <w:t xml:space="preserve">. </w:t>
      </w:r>
    </w:p>
    <w:p w14:paraId="7718EEF5" w14:textId="77777777" w:rsidR="003A498B" w:rsidRPr="00677A33" w:rsidRDefault="003A498B" w:rsidP="00D81C46">
      <w:pPr>
        <w:jc w:val="both"/>
        <w:rPr>
          <w:rFonts w:ascii="Times New Roman" w:eastAsia="Times New Roman" w:hAnsi="Times New Roman" w:cs="Times New Roman"/>
          <w:lang w:val="es-419"/>
        </w:rPr>
      </w:pPr>
    </w:p>
    <w:p w14:paraId="12943035" w14:textId="0AB6A94D" w:rsidR="003A498B" w:rsidRPr="00677A33" w:rsidRDefault="001E1D1F"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 xml:space="preserve">El objetivo del programa de protección, que es uno de los programas llevados a cabo a través del Centro Comunitario, es garantizar y facilitar acceso a los derechos y </w:t>
      </w:r>
      <w:r w:rsidR="00910EC8">
        <w:rPr>
          <w:rFonts w:ascii="Times New Roman" w:eastAsia="Times New Roman" w:hAnsi="Times New Roman" w:cs="Times New Roman"/>
          <w:lang w:val="es-419"/>
        </w:rPr>
        <w:t xml:space="preserve">a los </w:t>
      </w:r>
      <w:r w:rsidRPr="00677A33">
        <w:rPr>
          <w:rFonts w:ascii="Times New Roman" w:eastAsia="Times New Roman" w:hAnsi="Times New Roman" w:cs="Times New Roman"/>
          <w:lang w:val="es-419"/>
        </w:rPr>
        <w:t>servicios ofrecidos actualmente por el Gobierno de la República de Turquía</w:t>
      </w:r>
      <w:r w:rsidR="003869B1">
        <w:rPr>
          <w:rFonts w:ascii="Times New Roman" w:eastAsia="Times New Roman" w:hAnsi="Times New Roman" w:cs="Times New Roman"/>
          <w:lang w:val="es-419"/>
        </w:rPr>
        <w:t xml:space="preserve"> o por </w:t>
      </w:r>
      <w:r w:rsidRPr="00677A33">
        <w:rPr>
          <w:rFonts w:ascii="Times New Roman" w:eastAsia="Times New Roman" w:hAnsi="Times New Roman" w:cs="Times New Roman"/>
          <w:lang w:val="es-419"/>
        </w:rPr>
        <w:t>organizaciones humanitarias</w:t>
      </w:r>
      <w:r w:rsidR="00672F02" w:rsidRPr="00677A33">
        <w:rPr>
          <w:rFonts w:ascii="Times New Roman" w:eastAsia="Times New Roman" w:hAnsi="Times New Roman" w:cs="Times New Roman"/>
          <w:lang w:val="es-419"/>
        </w:rPr>
        <w:t xml:space="preserve">. </w:t>
      </w:r>
      <w:r w:rsidRPr="00677A33">
        <w:rPr>
          <w:rFonts w:ascii="Times New Roman" w:eastAsia="Times New Roman" w:hAnsi="Times New Roman" w:cs="Times New Roman"/>
          <w:lang w:val="es-419"/>
        </w:rPr>
        <w:t>El objetivo de las actividades de protección es determinar la necesidad de protección de las personas/familias vulnerables, principalmente</w:t>
      </w:r>
      <w:r w:rsidR="00C52E30">
        <w:rPr>
          <w:rFonts w:ascii="Times New Roman" w:eastAsia="Times New Roman" w:hAnsi="Times New Roman" w:cs="Times New Roman"/>
          <w:lang w:val="es-419"/>
        </w:rPr>
        <w:t xml:space="preserve"> </w:t>
      </w:r>
      <w:r w:rsidRPr="00677A33">
        <w:rPr>
          <w:rFonts w:ascii="Times New Roman" w:eastAsia="Times New Roman" w:hAnsi="Times New Roman" w:cs="Times New Roman"/>
          <w:lang w:val="es-419"/>
        </w:rPr>
        <w:t>los migrantes bajo protección temporal o internacional, aquellos que aún no han solicitado asilo, pero también ciudadanos turcos cuando sea necesario</w:t>
      </w:r>
      <w:r w:rsidR="00672F02" w:rsidRPr="00677A33">
        <w:rPr>
          <w:rFonts w:ascii="Times New Roman" w:eastAsia="Times New Roman" w:hAnsi="Times New Roman" w:cs="Times New Roman"/>
          <w:lang w:val="es-419"/>
        </w:rPr>
        <w:t xml:space="preserve">. </w:t>
      </w:r>
      <w:r w:rsidRPr="00677A33">
        <w:rPr>
          <w:rFonts w:ascii="Times New Roman" w:eastAsia="Times New Roman" w:hAnsi="Times New Roman" w:cs="Times New Roman"/>
          <w:lang w:val="es-419"/>
        </w:rPr>
        <w:t>Además, las actividades también tienen como objetivo llevar a cabo trabajos para satisfacer estas necesidades, garantiza</w:t>
      </w:r>
      <w:r w:rsidR="00C52E30">
        <w:rPr>
          <w:rFonts w:ascii="Times New Roman" w:eastAsia="Times New Roman" w:hAnsi="Times New Roman" w:cs="Times New Roman"/>
          <w:lang w:val="es-419"/>
        </w:rPr>
        <w:t xml:space="preserve">ndo </w:t>
      </w:r>
      <w:r w:rsidRPr="00677A33">
        <w:rPr>
          <w:rFonts w:ascii="Times New Roman" w:eastAsia="Times New Roman" w:hAnsi="Times New Roman" w:cs="Times New Roman"/>
          <w:lang w:val="es-419"/>
        </w:rPr>
        <w:t xml:space="preserve">que las personas logren soluciones sostenibles y </w:t>
      </w:r>
      <w:r w:rsidR="00C52E30">
        <w:rPr>
          <w:rFonts w:ascii="Times New Roman" w:eastAsia="Times New Roman" w:hAnsi="Times New Roman" w:cs="Times New Roman"/>
          <w:lang w:val="es-419"/>
        </w:rPr>
        <w:t xml:space="preserve">que </w:t>
      </w:r>
      <w:r w:rsidRPr="00677A33">
        <w:rPr>
          <w:rFonts w:ascii="Times New Roman" w:eastAsia="Times New Roman" w:hAnsi="Times New Roman" w:cs="Times New Roman"/>
          <w:lang w:val="es-419"/>
        </w:rPr>
        <w:t>se fortalezcan y</w:t>
      </w:r>
      <w:r w:rsidR="00C52E30">
        <w:rPr>
          <w:rFonts w:ascii="Times New Roman" w:eastAsia="Times New Roman" w:hAnsi="Times New Roman" w:cs="Times New Roman"/>
          <w:lang w:val="es-419"/>
        </w:rPr>
        <w:t xml:space="preserve"> por</w:t>
      </w:r>
      <w:r w:rsidRPr="00677A33">
        <w:rPr>
          <w:rFonts w:ascii="Times New Roman" w:eastAsia="Times New Roman" w:hAnsi="Times New Roman" w:cs="Times New Roman"/>
          <w:lang w:val="es-419"/>
        </w:rPr>
        <w:t xml:space="preserve"> lo tanto lleven una vida compatible con la dignidad humana, así como llevar a cabo actividades preventivas en términos generales</w:t>
      </w:r>
      <w:r w:rsidR="00672F02" w:rsidRPr="00677A33">
        <w:rPr>
          <w:rFonts w:ascii="Times New Roman" w:eastAsia="Times New Roman" w:hAnsi="Times New Roman" w:cs="Times New Roman"/>
          <w:lang w:val="es-419"/>
        </w:rPr>
        <w:t xml:space="preserve">. </w:t>
      </w:r>
    </w:p>
    <w:p w14:paraId="5A0A16D4" w14:textId="13B4FFF0" w:rsidR="003A498B" w:rsidRDefault="003A498B" w:rsidP="00D81C46">
      <w:pPr>
        <w:jc w:val="both"/>
        <w:rPr>
          <w:rFonts w:ascii="Times New Roman" w:eastAsia="Times New Roman" w:hAnsi="Times New Roman" w:cs="Times New Roman"/>
          <w:lang w:val="es-419"/>
        </w:rPr>
      </w:pPr>
    </w:p>
    <w:p w14:paraId="21CB4EDD" w14:textId="0F9D425D" w:rsidR="00E90767" w:rsidRDefault="00E90767" w:rsidP="00D81C46">
      <w:pPr>
        <w:jc w:val="both"/>
        <w:rPr>
          <w:rFonts w:ascii="Times New Roman" w:eastAsia="Times New Roman" w:hAnsi="Times New Roman" w:cs="Times New Roman"/>
          <w:lang w:val="es-419"/>
        </w:rPr>
      </w:pPr>
    </w:p>
    <w:p w14:paraId="1F07A79A" w14:textId="03B5932B" w:rsidR="00E90767" w:rsidRDefault="00E90767" w:rsidP="00D81C46">
      <w:pPr>
        <w:jc w:val="both"/>
        <w:rPr>
          <w:rFonts w:ascii="Times New Roman" w:eastAsia="Times New Roman" w:hAnsi="Times New Roman" w:cs="Times New Roman"/>
          <w:lang w:val="es-419"/>
        </w:rPr>
      </w:pPr>
    </w:p>
    <w:p w14:paraId="67DB9264" w14:textId="77777777" w:rsidR="00E90767" w:rsidRPr="00677A33" w:rsidRDefault="00E90767" w:rsidP="00D81C46">
      <w:pPr>
        <w:jc w:val="both"/>
        <w:rPr>
          <w:rFonts w:ascii="Times New Roman" w:eastAsia="Times New Roman" w:hAnsi="Times New Roman" w:cs="Times New Roman"/>
          <w:lang w:val="es-419"/>
        </w:rPr>
      </w:pPr>
    </w:p>
    <w:p w14:paraId="501A97FC" w14:textId="508D0D53" w:rsidR="003A498B" w:rsidRPr="00677A33" w:rsidRDefault="00672F02" w:rsidP="00D81C46">
      <w:pPr>
        <w:pStyle w:val="Heading1"/>
        <w:spacing w:line="240" w:lineRule="auto"/>
        <w:jc w:val="both"/>
        <w:rPr>
          <w:rFonts w:ascii="Times New Roman" w:eastAsia="Times New Roman" w:hAnsi="Times New Roman" w:cs="Times New Roman"/>
          <w:sz w:val="24"/>
          <w:szCs w:val="24"/>
          <w:lang w:val="es-419"/>
        </w:rPr>
      </w:pPr>
      <w:bookmarkStart w:id="1" w:name="_heading=h.1fob9te" w:colFirst="0" w:colLast="0"/>
      <w:bookmarkEnd w:id="1"/>
      <w:r w:rsidRPr="00677A33">
        <w:rPr>
          <w:rFonts w:ascii="Times New Roman" w:eastAsia="Times New Roman" w:hAnsi="Times New Roman" w:cs="Times New Roman"/>
          <w:sz w:val="24"/>
          <w:szCs w:val="24"/>
          <w:lang w:val="es-419"/>
        </w:rPr>
        <w:t>Obje</w:t>
      </w:r>
      <w:r w:rsidR="001E1D1F" w:rsidRPr="00677A33">
        <w:rPr>
          <w:rFonts w:ascii="Times New Roman" w:eastAsia="Times New Roman" w:hAnsi="Times New Roman" w:cs="Times New Roman"/>
          <w:sz w:val="24"/>
          <w:szCs w:val="24"/>
          <w:lang w:val="es-419"/>
        </w:rPr>
        <w:t>TIVOS</w:t>
      </w:r>
    </w:p>
    <w:p w14:paraId="274577A3" w14:textId="6D065005" w:rsidR="003A498B" w:rsidRPr="00677A33" w:rsidRDefault="001E1D1F"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lastRenderedPageBreak/>
        <w:t xml:space="preserve">Este documento se refiere a los Procedimientos Operativos Estándar para el uso de la </w:t>
      </w:r>
      <w:r w:rsidR="00261671">
        <w:rPr>
          <w:rFonts w:ascii="Times New Roman" w:eastAsia="Times New Roman" w:hAnsi="Times New Roman" w:cs="Times New Roman"/>
          <w:lang w:val="es-419"/>
        </w:rPr>
        <w:t>Asistencia para la Protección Individual</w:t>
      </w:r>
      <w:r w:rsidRPr="00677A33">
        <w:rPr>
          <w:rFonts w:ascii="Times New Roman" w:eastAsia="Times New Roman" w:hAnsi="Times New Roman" w:cs="Times New Roman"/>
          <w:lang w:val="es-419"/>
        </w:rPr>
        <w:t xml:space="preserve"> (IPA). Este documento habla en detalle sobre sus usos específicos y diferentes, los principios que deben aplicarse al evaluar y </w:t>
      </w:r>
      <w:r w:rsidR="003B1B8A">
        <w:rPr>
          <w:rFonts w:ascii="Times New Roman" w:eastAsia="Times New Roman" w:hAnsi="Times New Roman" w:cs="Times New Roman"/>
          <w:lang w:val="es-419"/>
        </w:rPr>
        <w:t>sustentar</w:t>
      </w:r>
      <w:r w:rsidRPr="00677A33">
        <w:rPr>
          <w:rFonts w:ascii="Times New Roman" w:eastAsia="Times New Roman" w:hAnsi="Times New Roman" w:cs="Times New Roman"/>
          <w:lang w:val="es-419"/>
        </w:rPr>
        <w:t xml:space="preserve"> un caso y los pasos a seguir para proporcionar la asistencia</w:t>
      </w:r>
      <w:r w:rsidR="00672F02" w:rsidRPr="00677A33">
        <w:rPr>
          <w:rFonts w:ascii="Times New Roman" w:eastAsia="Times New Roman" w:hAnsi="Times New Roman" w:cs="Times New Roman"/>
          <w:lang w:val="es-419"/>
        </w:rPr>
        <w:t xml:space="preserve">. </w:t>
      </w:r>
      <w:r w:rsidRPr="00677A33">
        <w:rPr>
          <w:rFonts w:ascii="Times New Roman" w:eastAsia="Times New Roman" w:hAnsi="Times New Roman" w:cs="Times New Roman"/>
          <w:lang w:val="es-419"/>
        </w:rPr>
        <w:t>Su objetivo es estandarizar el uso de</w:t>
      </w:r>
      <w:r w:rsidR="003B1B8A">
        <w:rPr>
          <w:rFonts w:ascii="Times New Roman" w:eastAsia="Times New Roman" w:hAnsi="Times New Roman" w:cs="Times New Roman"/>
          <w:lang w:val="es-419"/>
        </w:rPr>
        <w:t xml:space="preserve"> la</w:t>
      </w:r>
      <w:r w:rsidRPr="00677A33">
        <w:rPr>
          <w:rFonts w:ascii="Times New Roman" w:eastAsia="Times New Roman" w:hAnsi="Times New Roman" w:cs="Times New Roman"/>
          <w:lang w:val="es-419"/>
        </w:rPr>
        <w:t xml:space="preserve"> IPA en todos los Centros Comunitarios y apoyar a los equipos de protección con reglas y criterios claros</w:t>
      </w:r>
      <w:r w:rsidR="00672F02" w:rsidRPr="00677A33">
        <w:rPr>
          <w:rFonts w:ascii="Times New Roman" w:eastAsia="Times New Roman" w:hAnsi="Times New Roman" w:cs="Times New Roman"/>
          <w:lang w:val="es-419"/>
        </w:rPr>
        <w:t xml:space="preserve">. </w:t>
      </w:r>
    </w:p>
    <w:p w14:paraId="2F0B80EE" w14:textId="6D8BE1E3" w:rsidR="003A498B" w:rsidRDefault="00677A33" w:rsidP="00D81C46">
      <w:pPr>
        <w:spacing w:before="240"/>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Este documento puede actualizarse periódicamente de acuerdo con las necesidades de los equipos de Protección de los Centros Comunitarios, así como en coordinación con las necesidades de los donantes, las necesidades cambiantes y las prácticas</w:t>
      </w:r>
      <w:r w:rsidR="00672F02" w:rsidRPr="00677A33">
        <w:rPr>
          <w:rFonts w:ascii="Times New Roman" w:eastAsia="Times New Roman" w:hAnsi="Times New Roman" w:cs="Times New Roman"/>
          <w:lang w:val="es-419"/>
        </w:rPr>
        <w:t xml:space="preserve">. </w:t>
      </w:r>
    </w:p>
    <w:p w14:paraId="2A65C052" w14:textId="77777777" w:rsidR="00E90767" w:rsidRPr="00677A33" w:rsidRDefault="00E90767" w:rsidP="00D81C46">
      <w:pPr>
        <w:spacing w:before="240"/>
        <w:jc w:val="both"/>
        <w:rPr>
          <w:rFonts w:ascii="Times New Roman" w:eastAsia="Times New Roman" w:hAnsi="Times New Roman" w:cs="Times New Roman"/>
          <w:lang w:val="es-419"/>
        </w:rPr>
      </w:pPr>
    </w:p>
    <w:p w14:paraId="675E06B2" w14:textId="3FB27FEA" w:rsidR="003A498B" w:rsidRPr="00677A33" w:rsidRDefault="00672F02" w:rsidP="00D81C46">
      <w:pPr>
        <w:pStyle w:val="Heading1"/>
        <w:spacing w:line="240" w:lineRule="auto"/>
        <w:jc w:val="both"/>
        <w:rPr>
          <w:rFonts w:ascii="Times New Roman" w:eastAsia="Times New Roman" w:hAnsi="Times New Roman" w:cs="Times New Roman"/>
          <w:sz w:val="24"/>
          <w:szCs w:val="24"/>
          <w:lang w:val="es-419"/>
        </w:rPr>
      </w:pPr>
      <w:bookmarkStart w:id="2" w:name="_heading=h.3znysh7" w:colFirst="0" w:colLast="0"/>
      <w:bookmarkEnd w:id="2"/>
      <w:r w:rsidRPr="00677A33">
        <w:rPr>
          <w:rFonts w:ascii="Times New Roman" w:eastAsia="Times New Roman" w:hAnsi="Times New Roman" w:cs="Times New Roman"/>
          <w:sz w:val="24"/>
          <w:szCs w:val="24"/>
          <w:lang w:val="es-419"/>
        </w:rPr>
        <w:t>Ab</w:t>
      </w:r>
      <w:r w:rsidR="00677A33" w:rsidRPr="00677A33">
        <w:rPr>
          <w:rFonts w:ascii="Times New Roman" w:eastAsia="Times New Roman" w:hAnsi="Times New Roman" w:cs="Times New Roman"/>
          <w:sz w:val="24"/>
          <w:szCs w:val="24"/>
          <w:lang w:val="es-419"/>
        </w:rPr>
        <w:t>REVIACIONES</w:t>
      </w:r>
      <w:r w:rsidRPr="00677A33">
        <w:rPr>
          <w:rFonts w:ascii="Times New Roman" w:eastAsia="Times New Roman" w:hAnsi="Times New Roman" w:cs="Times New Roman"/>
          <w:sz w:val="24"/>
          <w:szCs w:val="24"/>
          <w:lang w:val="es-419"/>
        </w:rPr>
        <w:tab/>
      </w:r>
    </w:p>
    <w:p w14:paraId="71F51E6B" w14:textId="77777777" w:rsidR="00677A33" w:rsidRPr="00677A33" w:rsidRDefault="00677A33" w:rsidP="00D81C46">
      <w:pPr>
        <w:jc w:val="both"/>
        <w:rPr>
          <w:rFonts w:ascii="Times New Roman" w:eastAsia="Times New Roman" w:hAnsi="Times New Roman" w:cs="Times New Roman"/>
          <w:lang w:val="es-419"/>
        </w:rPr>
      </w:pPr>
      <w:proofErr w:type="spellStart"/>
      <w:r w:rsidRPr="00677A33">
        <w:rPr>
          <w:rFonts w:ascii="Times New Roman" w:eastAsia="Times New Roman" w:hAnsi="Times New Roman" w:cs="Times New Roman"/>
          <w:lang w:val="es-419"/>
        </w:rPr>
        <w:t>MoLSF</w:t>
      </w:r>
      <w:proofErr w:type="spellEnd"/>
      <w:r w:rsidRPr="00677A33">
        <w:rPr>
          <w:rFonts w:ascii="Times New Roman" w:eastAsia="Times New Roman" w:hAnsi="Times New Roman" w:cs="Times New Roman"/>
          <w:lang w:val="es-419"/>
        </w:rPr>
        <w:t>: Ministerio de Trabajo, Servicios Sociales y la Familia</w:t>
      </w:r>
    </w:p>
    <w:p w14:paraId="639CD7C5" w14:textId="4E55C225" w:rsidR="00677A33"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 xml:space="preserve">IPA: </w:t>
      </w:r>
      <w:r w:rsidR="00261671">
        <w:rPr>
          <w:rFonts w:ascii="Times New Roman" w:eastAsia="Times New Roman" w:hAnsi="Times New Roman" w:cs="Times New Roman"/>
          <w:lang w:val="es-419"/>
        </w:rPr>
        <w:t>Asistencia para la Protección Individual</w:t>
      </w:r>
    </w:p>
    <w:p w14:paraId="130E85CC" w14:textId="77777777" w:rsidR="00677A33"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SASF: Fundación de Asistencia Social y Solidaridad</w:t>
      </w:r>
    </w:p>
    <w:p w14:paraId="2F2FA5CC" w14:textId="77777777" w:rsidR="00677A33"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ESSN/SUY: Red de Seguridad Social de Emergencia/</w:t>
      </w:r>
      <w:proofErr w:type="spellStart"/>
      <w:r w:rsidRPr="00677A33">
        <w:rPr>
          <w:rFonts w:ascii="Times New Roman" w:eastAsia="Times New Roman" w:hAnsi="Times New Roman" w:cs="Times New Roman"/>
          <w:lang w:val="es-419"/>
        </w:rPr>
        <w:t>Sosyal</w:t>
      </w:r>
      <w:proofErr w:type="spellEnd"/>
      <w:r w:rsidRPr="00677A33">
        <w:rPr>
          <w:rFonts w:ascii="Times New Roman" w:eastAsia="Times New Roman" w:hAnsi="Times New Roman" w:cs="Times New Roman"/>
          <w:lang w:val="es-419"/>
        </w:rPr>
        <w:t xml:space="preserve"> </w:t>
      </w:r>
      <w:proofErr w:type="spellStart"/>
      <w:r w:rsidRPr="00677A33">
        <w:rPr>
          <w:rFonts w:ascii="Times New Roman" w:eastAsia="Times New Roman" w:hAnsi="Times New Roman" w:cs="Times New Roman"/>
          <w:lang w:val="es-419"/>
        </w:rPr>
        <w:t>Uyum</w:t>
      </w:r>
      <w:proofErr w:type="spellEnd"/>
      <w:r w:rsidRPr="00677A33">
        <w:rPr>
          <w:rFonts w:ascii="Times New Roman" w:eastAsia="Times New Roman" w:hAnsi="Times New Roman" w:cs="Times New Roman"/>
          <w:lang w:val="es-419"/>
        </w:rPr>
        <w:t xml:space="preserve"> </w:t>
      </w:r>
      <w:proofErr w:type="spellStart"/>
      <w:r w:rsidRPr="00677A33">
        <w:rPr>
          <w:rFonts w:ascii="Times New Roman" w:eastAsia="Times New Roman" w:hAnsi="Times New Roman" w:cs="Times New Roman"/>
          <w:lang w:val="es-419"/>
        </w:rPr>
        <w:t>Yardımı</w:t>
      </w:r>
      <w:proofErr w:type="spellEnd"/>
    </w:p>
    <w:p w14:paraId="20ACD94C" w14:textId="51F84FE9" w:rsidR="003A498B"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ONG: Organización no gubernamental</w:t>
      </w:r>
    </w:p>
    <w:p w14:paraId="33A1DBE6" w14:textId="77777777" w:rsidR="00677A33"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SSI: Institución de Seguridad Social</w:t>
      </w:r>
    </w:p>
    <w:p w14:paraId="637DC99D" w14:textId="77777777" w:rsidR="00677A33"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CCTE: Transferencia Condicional de Efectivo para la Educación</w:t>
      </w:r>
    </w:p>
    <w:p w14:paraId="212E2A62" w14:textId="6BAC7BAD" w:rsidR="003A498B" w:rsidRPr="00677A33" w:rsidRDefault="00677A33" w:rsidP="00D81C46">
      <w:pPr>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PMA: Programa Mundial de Alimentos</w:t>
      </w:r>
      <w:r w:rsidR="00672F02" w:rsidRPr="00677A33">
        <w:rPr>
          <w:rFonts w:ascii="Times New Roman" w:eastAsia="Times New Roman" w:hAnsi="Times New Roman" w:cs="Times New Roman"/>
          <w:lang w:val="es-419"/>
        </w:rPr>
        <w:t xml:space="preserve"> </w:t>
      </w:r>
    </w:p>
    <w:p w14:paraId="7F6B459D" w14:textId="77777777" w:rsidR="003A498B" w:rsidRPr="00677A33" w:rsidRDefault="003A498B" w:rsidP="00D81C46">
      <w:pPr>
        <w:pStyle w:val="Title"/>
        <w:spacing w:line="240" w:lineRule="auto"/>
        <w:jc w:val="both"/>
        <w:rPr>
          <w:rFonts w:ascii="Times New Roman" w:eastAsia="Times New Roman" w:hAnsi="Times New Roman" w:cs="Times New Roman"/>
          <w:sz w:val="24"/>
          <w:szCs w:val="24"/>
          <w:lang w:val="es-419"/>
        </w:rPr>
      </w:pPr>
    </w:p>
    <w:p w14:paraId="515A83A2" w14:textId="1F063F70" w:rsidR="003A498B" w:rsidRPr="00677A33" w:rsidRDefault="00672F02" w:rsidP="00D81C46">
      <w:pPr>
        <w:pStyle w:val="Heading1"/>
        <w:spacing w:line="240" w:lineRule="auto"/>
        <w:jc w:val="both"/>
        <w:rPr>
          <w:rFonts w:ascii="Times New Roman" w:eastAsia="Times New Roman" w:hAnsi="Times New Roman" w:cs="Times New Roman"/>
          <w:sz w:val="24"/>
          <w:szCs w:val="24"/>
          <w:lang w:val="es-419"/>
        </w:rPr>
      </w:pPr>
      <w:bookmarkStart w:id="3" w:name="_heading=h.2et92p0" w:colFirst="0" w:colLast="0"/>
      <w:bookmarkEnd w:id="3"/>
      <w:r w:rsidRPr="00677A33">
        <w:rPr>
          <w:rFonts w:ascii="Times New Roman" w:eastAsia="Times New Roman" w:hAnsi="Times New Roman" w:cs="Times New Roman"/>
          <w:sz w:val="24"/>
          <w:szCs w:val="24"/>
          <w:lang w:val="es-419"/>
        </w:rPr>
        <w:t>Princip</w:t>
      </w:r>
      <w:r w:rsidR="00677A33" w:rsidRPr="00677A33">
        <w:rPr>
          <w:rFonts w:ascii="Times New Roman" w:eastAsia="Times New Roman" w:hAnsi="Times New Roman" w:cs="Times New Roman"/>
          <w:sz w:val="24"/>
          <w:szCs w:val="24"/>
          <w:lang w:val="es-419"/>
        </w:rPr>
        <w:t>IOS</w:t>
      </w:r>
    </w:p>
    <w:p w14:paraId="1878C87A" w14:textId="2D990F51" w:rsidR="003A498B" w:rsidRPr="00677A33" w:rsidRDefault="00197F0F" w:rsidP="00D81C46">
      <w:pPr>
        <w:jc w:val="both"/>
        <w:rPr>
          <w:rFonts w:ascii="Times New Roman" w:eastAsia="Times New Roman" w:hAnsi="Times New Roman" w:cs="Times New Roman"/>
          <w:i/>
          <w:lang w:val="es-419"/>
        </w:rPr>
      </w:pPr>
      <w:r>
        <w:rPr>
          <w:rFonts w:ascii="Times New Roman" w:eastAsia="Times New Roman" w:hAnsi="Times New Roman" w:cs="Times New Roman"/>
          <w:i/>
          <w:lang w:val="es-419"/>
        </w:rPr>
        <w:t>D</w:t>
      </w:r>
      <w:r w:rsidRPr="00197F0F">
        <w:rPr>
          <w:rFonts w:ascii="Times New Roman" w:eastAsia="Times New Roman" w:hAnsi="Times New Roman" w:cs="Times New Roman"/>
          <w:i/>
          <w:lang w:val="es-419"/>
        </w:rPr>
        <w:t xml:space="preserve">eben seguirse los siguientes principios básicos al realizar una intervención de caso de protección </w:t>
      </w:r>
      <w:r>
        <w:rPr>
          <w:rFonts w:ascii="Times New Roman" w:eastAsia="Times New Roman" w:hAnsi="Times New Roman" w:cs="Times New Roman"/>
          <w:i/>
          <w:lang w:val="es-419"/>
        </w:rPr>
        <w:t xml:space="preserve">bajo la </w:t>
      </w:r>
      <w:r w:rsidRPr="00197F0F">
        <w:rPr>
          <w:rFonts w:ascii="Times New Roman" w:eastAsia="Times New Roman" w:hAnsi="Times New Roman" w:cs="Times New Roman"/>
          <w:i/>
          <w:lang w:val="es-419"/>
        </w:rPr>
        <w:t>IPA</w:t>
      </w:r>
      <w:r>
        <w:rPr>
          <w:rFonts w:ascii="Times New Roman" w:eastAsia="Times New Roman" w:hAnsi="Times New Roman" w:cs="Times New Roman"/>
          <w:i/>
          <w:lang w:val="es-419"/>
        </w:rPr>
        <w:t>, t</w:t>
      </w:r>
      <w:r w:rsidR="00677A33" w:rsidRPr="00677A33">
        <w:rPr>
          <w:rFonts w:ascii="Times New Roman" w:eastAsia="Times New Roman" w:hAnsi="Times New Roman" w:cs="Times New Roman"/>
          <w:i/>
          <w:lang w:val="es-419"/>
        </w:rPr>
        <w:t>eniendo en cuenta los Siete Principios Fundamentales del Movimiento de la Cruz Roja y de la Media Luna Roja en cualquier acción y trabajo que se realice</w:t>
      </w:r>
      <w:r w:rsidR="00672F02" w:rsidRPr="00677A33">
        <w:rPr>
          <w:rFonts w:ascii="Times New Roman" w:eastAsia="Times New Roman" w:hAnsi="Times New Roman" w:cs="Times New Roman"/>
          <w:i/>
          <w:lang w:val="es-419"/>
        </w:rPr>
        <w:t xml:space="preserve">: </w:t>
      </w:r>
    </w:p>
    <w:p w14:paraId="6CAFB600" w14:textId="78F388E4" w:rsidR="003A498B" w:rsidRPr="00677A33" w:rsidRDefault="00F44D98" w:rsidP="00D81C46">
      <w:pPr>
        <w:numPr>
          <w:ilvl w:val="1"/>
          <w:numId w:val="2"/>
        </w:numPr>
        <w:pBdr>
          <w:top w:val="nil"/>
          <w:left w:val="nil"/>
          <w:bottom w:val="nil"/>
          <w:right w:val="nil"/>
          <w:between w:val="nil"/>
        </w:pBdr>
        <w:spacing w:before="100"/>
        <w:ind w:left="709" w:hanging="283"/>
        <w:rPr>
          <w:rFonts w:ascii="Times New Roman" w:eastAsia="Times New Roman" w:hAnsi="Times New Roman" w:cs="Times New Roman"/>
          <w:color w:val="000000"/>
          <w:lang w:val="es-419"/>
        </w:rPr>
      </w:pPr>
      <w:r>
        <w:rPr>
          <w:rFonts w:ascii="Times New Roman" w:eastAsia="Times New Roman" w:hAnsi="Times New Roman" w:cs="Times New Roman"/>
          <w:b/>
          <w:color w:val="000000"/>
          <w:u w:val="single"/>
          <w:lang w:val="es-419"/>
        </w:rPr>
        <w:t>No Hacer Daño</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Pr="00F44D98">
        <w:rPr>
          <w:rFonts w:ascii="Times New Roman" w:eastAsia="Times New Roman" w:hAnsi="Times New Roman" w:cs="Times New Roman"/>
          <w:color w:val="000000"/>
          <w:lang w:val="es-419"/>
        </w:rPr>
        <w:t xml:space="preserve">Garantiza que la persona y su familia no serán expuestas a daños adicionales debido a las intervenciones diseñadas para apoyarles. Durante el proceso de intervención, el personal del programa de protección es responsable de garantizar la protección de la persona y de la familia contra cualquier daño adicional causado por acciones, decisiones o medidas tomadas por el personal </w:t>
      </w:r>
      <w:r w:rsidR="000B3A7C">
        <w:rPr>
          <w:rFonts w:ascii="Times New Roman" w:eastAsia="Times New Roman" w:hAnsi="Times New Roman" w:cs="Times New Roman"/>
          <w:color w:val="000000"/>
          <w:lang w:val="es-419"/>
        </w:rPr>
        <w:t xml:space="preserve">en nombre de </w:t>
      </w:r>
      <w:r w:rsidRPr="00F44D98">
        <w:rPr>
          <w:rFonts w:ascii="Times New Roman" w:eastAsia="Times New Roman" w:hAnsi="Times New Roman" w:cs="Times New Roman"/>
          <w:color w:val="000000"/>
          <w:lang w:val="es-419"/>
        </w:rPr>
        <w:t>la persona y la familia</w:t>
      </w:r>
      <w:r w:rsidR="00672F02" w:rsidRPr="00677A33">
        <w:rPr>
          <w:rFonts w:ascii="Times New Roman" w:eastAsia="Times New Roman" w:hAnsi="Times New Roman" w:cs="Times New Roman"/>
          <w:color w:val="000000"/>
          <w:lang w:val="es-419"/>
        </w:rPr>
        <w:t xml:space="preserve">. </w:t>
      </w:r>
    </w:p>
    <w:p w14:paraId="2BE61B5B" w14:textId="18F4C38A" w:rsidR="003A498B" w:rsidRPr="00677A33" w:rsidRDefault="00F44D98"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F44D98">
        <w:rPr>
          <w:rFonts w:ascii="Times New Roman" w:eastAsia="Times New Roman" w:hAnsi="Times New Roman" w:cs="Times New Roman"/>
          <w:b/>
          <w:color w:val="000000"/>
          <w:u w:val="single"/>
          <w:lang w:val="es-ES"/>
        </w:rPr>
        <w:t>Priorización de los intereses de las personas</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008D0981" w:rsidRPr="008D0981">
        <w:rPr>
          <w:rFonts w:ascii="Times New Roman" w:eastAsia="Times New Roman" w:hAnsi="Times New Roman" w:cs="Times New Roman"/>
          <w:color w:val="000000"/>
          <w:lang w:val="es-419"/>
        </w:rPr>
        <w:t>Los intereses de las personas deben considerarse y priorizarse en todas las decisiones y en todas las medidas que se tomen en el proceso de intervención. Además, el principio pertinente también debe proporcionar una base para la forma de comunicación con las personas y con la familia</w:t>
      </w:r>
      <w:r w:rsidR="00672F02" w:rsidRPr="00677A33">
        <w:rPr>
          <w:rFonts w:ascii="Times New Roman" w:eastAsia="Times New Roman" w:hAnsi="Times New Roman" w:cs="Times New Roman"/>
          <w:color w:val="000000"/>
          <w:lang w:val="es-419"/>
        </w:rPr>
        <w:t>.</w:t>
      </w:r>
      <w:r w:rsidR="00E007D3">
        <w:rPr>
          <w:rFonts w:ascii="Times New Roman" w:eastAsia="Times New Roman" w:hAnsi="Times New Roman" w:cs="Times New Roman"/>
          <w:color w:val="000000"/>
          <w:lang w:val="es-419"/>
        </w:rPr>
        <w:t xml:space="preserve"> </w:t>
      </w:r>
    </w:p>
    <w:p w14:paraId="35B4478D" w14:textId="3F8277A7" w:rsidR="003A498B" w:rsidRPr="00677A33" w:rsidRDefault="00672F02"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677A33">
        <w:rPr>
          <w:rFonts w:ascii="Times New Roman" w:eastAsia="Times New Roman" w:hAnsi="Times New Roman" w:cs="Times New Roman"/>
          <w:b/>
          <w:color w:val="000000"/>
          <w:u w:val="single"/>
          <w:lang w:val="es-419"/>
        </w:rPr>
        <w:t>No</w:t>
      </w:r>
      <w:r w:rsidR="008D0981">
        <w:rPr>
          <w:rFonts w:ascii="Times New Roman" w:eastAsia="Times New Roman" w:hAnsi="Times New Roman" w:cs="Times New Roman"/>
          <w:b/>
          <w:color w:val="000000"/>
          <w:u w:val="single"/>
          <w:lang w:val="es-419"/>
        </w:rPr>
        <w:t xml:space="preserve"> </w:t>
      </w:r>
      <w:r w:rsidR="008D0981" w:rsidRPr="00677A33">
        <w:rPr>
          <w:rFonts w:ascii="Times New Roman" w:eastAsia="Times New Roman" w:hAnsi="Times New Roman" w:cs="Times New Roman"/>
          <w:b/>
          <w:color w:val="000000"/>
          <w:u w:val="single"/>
          <w:lang w:val="es-419"/>
        </w:rPr>
        <w:t>discriminación</w:t>
      </w:r>
      <w:r w:rsidRPr="00677A33">
        <w:rPr>
          <w:rFonts w:ascii="Times New Roman" w:eastAsia="Times New Roman" w:hAnsi="Times New Roman" w:cs="Times New Roman"/>
          <w:b/>
          <w:color w:val="000000"/>
          <w:u w:val="single"/>
          <w:lang w:val="es-419"/>
        </w:rPr>
        <w:t>:</w:t>
      </w:r>
      <w:r w:rsidR="008D0981">
        <w:rPr>
          <w:rFonts w:ascii="Times New Roman" w:eastAsia="Times New Roman" w:hAnsi="Times New Roman" w:cs="Times New Roman"/>
          <w:b/>
          <w:color w:val="000000"/>
          <w:lang w:val="es-419"/>
        </w:rPr>
        <w:t xml:space="preserve"> </w:t>
      </w:r>
      <w:r w:rsidR="008D0981" w:rsidRPr="008D0981">
        <w:rPr>
          <w:rFonts w:ascii="Times New Roman" w:eastAsia="Times New Roman" w:hAnsi="Times New Roman" w:cs="Times New Roman"/>
          <w:color w:val="000000"/>
          <w:lang w:val="es-419"/>
        </w:rPr>
        <w:t>Garantiza que a las personas no se les discriminará debido a sus características individuales o</w:t>
      </w:r>
      <w:r w:rsidR="0085279F">
        <w:rPr>
          <w:rFonts w:ascii="Times New Roman" w:eastAsia="Times New Roman" w:hAnsi="Times New Roman" w:cs="Times New Roman"/>
          <w:color w:val="000000"/>
          <w:lang w:val="es-419"/>
        </w:rPr>
        <w:t xml:space="preserve"> a</w:t>
      </w:r>
      <w:r w:rsidR="00C90114">
        <w:rPr>
          <w:rFonts w:ascii="Times New Roman" w:eastAsia="Times New Roman" w:hAnsi="Times New Roman" w:cs="Times New Roman"/>
          <w:color w:val="000000"/>
          <w:lang w:val="es-419"/>
        </w:rPr>
        <w:t xml:space="preserve"> las de</w:t>
      </w:r>
      <w:r w:rsidR="008D0981" w:rsidRPr="008D0981">
        <w:rPr>
          <w:rFonts w:ascii="Times New Roman" w:eastAsia="Times New Roman" w:hAnsi="Times New Roman" w:cs="Times New Roman"/>
          <w:color w:val="000000"/>
          <w:lang w:val="es-419"/>
        </w:rPr>
        <w:t xml:space="preserve"> su grupo (por ejemplo, sexo, edad, situación socioeconómica, raza, religión, idioma, origen étnico, discapacidad, orientación sexual o identidad de género)</w:t>
      </w:r>
      <w:r w:rsidRPr="00677A33">
        <w:rPr>
          <w:rFonts w:ascii="Times New Roman" w:eastAsia="Times New Roman" w:hAnsi="Times New Roman" w:cs="Times New Roman"/>
          <w:color w:val="000000"/>
          <w:lang w:val="es-419"/>
        </w:rPr>
        <w:t>.</w:t>
      </w:r>
    </w:p>
    <w:p w14:paraId="6029CFBA" w14:textId="32BFE620" w:rsidR="003A498B" w:rsidRPr="00677A33" w:rsidRDefault="008D0981"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8D0981">
        <w:rPr>
          <w:rFonts w:ascii="Times New Roman" w:eastAsia="Times New Roman" w:hAnsi="Times New Roman" w:cs="Times New Roman"/>
          <w:b/>
          <w:color w:val="000000"/>
          <w:u w:val="single"/>
          <w:lang w:val="es-419"/>
        </w:rPr>
        <w:t>Adhesión a normas éticas</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Pr="008D0981">
        <w:rPr>
          <w:rFonts w:ascii="Times New Roman" w:eastAsia="Times New Roman" w:hAnsi="Times New Roman" w:cs="Times New Roman"/>
          <w:color w:val="000000"/>
          <w:lang w:val="es-419"/>
        </w:rPr>
        <w:t>las normas y prácticas éticas profesionales deben ser respetadas e implementadas</w:t>
      </w:r>
      <w:r w:rsidR="00672F02" w:rsidRPr="00677A33">
        <w:rPr>
          <w:rFonts w:ascii="Times New Roman" w:eastAsia="Times New Roman" w:hAnsi="Times New Roman" w:cs="Times New Roman"/>
          <w:color w:val="000000"/>
          <w:lang w:val="es-419"/>
        </w:rPr>
        <w:t>.</w:t>
      </w:r>
    </w:p>
    <w:p w14:paraId="3F12F4CD" w14:textId="3FB22CA8" w:rsidR="003A498B" w:rsidRPr="00677A33" w:rsidRDefault="008D0981"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Pr>
          <w:rFonts w:ascii="Times New Roman" w:eastAsia="Times New Roman" w:hAnsi="Times New Roman" w:cs="Times New Roman"/>
          <w:b/>
          <w:color w:val="000000"/>
          <w:u w:val="single"/>
          <w:lang w:val="es-419"/>
        </w:rPr>
        <w:t>Consentimiento informado</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Pr="008D0981">
        <w:rPr>
          <w:rFonts w:ascii="Times New Roman" w:eastAsia="Times New Roman" w:hAnsi="Times New Roman" w:cs="Times New Roman"/>
          <w:color w:val="000000"/>
          <w:lang w:val="es-419"/>
        </w:rPr>
        <w:t xml:space="preserve">El consentimiento informado es la aceptación voluntaria </w:t>
      </w:r>
      <w:r w:rsidR="00BC313B">
        <w:rPr>
          <w:rFonts w:ascii="Times New Roman" w:eastAsia="Times New Roman" w:hAnsi="Times New Roman" w:cs="Times New Roman"/>
          <w:color w:val="000000"/>
          <w:lang w:val="es-419"/>
        </w:rPr>
        <w:t xml:space="preserve">por parte </w:t>
      </w:r>
      <w:r w:rsidRPr="008D0981">
        <w:rPr>
          <w:rFonts w:ascii="Times New Roman" w:eastAsia="Times New Roman" w:hAnsi="Times New Roman" w:cs="Times New Roman"/>
          <w:color w:val="000000"/>
          <w:lang w:val="es-419"/>
        </w:rPr>
        <w:t xml:space="preserve">de una persona libre que tiene derecho a dar su consentimiento y que toma decisiones informadas. En todas las </w:t>
      </w:r>
      <w:r w:rsidR="00910EC8">
        <w:rPr>
          <w:rFonts w:ascii="Times New Roman" w:eastAsia="Times New Roman" w:hAnsi="Times New Roman" w:cs="Times New Roman"/>
          <w:color w:val="000000"/>
          <w:lang w:val="es-419"/>
        </w:rPr>
        <w:t>situaciones</w:t>
      </w:r>
      <w:r w:rsidRPr="008D0981">
        <w:rPr>
          <w:rFonts w:ascii="Times New Roman" w:eastAsia="Times New Roman" w:hAnsi="Times New Roman" w:cs="Times New Roman"/>
          <w:color w:val="000000"/>
          <w:lang w:val="es-419"/>
        </w:rPr>
        <w:t>, debe obtenerse el consentimiento de las personas y/o de los cuidadores con respecto a los servicios prestados</w:t>
      </w:r>
      <w:r w:rsidR="00672F02" w:rsidRPr="00677A33">
        <w:rPr>
          <w:rFonts w:ascii="Times New Roman" w:eastAsia="Times New Roman" w:hAnsi="Times New Roman" w:cs="Times New Roman"/>
          <w:color w:val="000000"/>
          <w:lang w:val="es-419"/>
        </w:rPr>
        <w:t xml:space="preserve">. </w:t>
      </w:r>
      <w:r w:rsidR="00BC313B" w:rsidRPr="00BC313B">
        <w:rPr>
          <w:rFonts w:ascii="Times New Roman" w:eastAsia="Times New Roman" w:hAnsi="Times New Roman" w:cs="Times New Roman"/>
          <w:color w:val="000000"/>
          <w:lang w:val="es-419"/>
        </w:rPr>
        <w:t xml:space="preserve">Para obtener un consentimiento informado, el personal del programa de </w:t>
      </w:r>
      <w:r w:rsidR="00BC313B" w:rsidRPr="00BC313B">
        <w:rPr>
          <w:rFonts w:ascii="Times New Roman" w:eastAsia="Times New Roman" w:hAnsi="Times New Roman" w:cs="Times New Roman"/>
          <w:color w:val="000000"/>
          <w:lang w:val="es-419"/>
        </w:rPr>
        <w:lastRenderedPageBreak/>
        <w:t>protección debe asegurarse de que las personas y sus familias c</w:t>
      </w:r>
      <w:r w:rsidR="0085279F">
        <w:rPr>
          <w:rFonts w:ascii="Times New Roman" w:eastAsia="Times New Roman" w:hAnsi="Times New Roman" w:cs="Times New Roman"/>
          <w:color w:val="000000"/>
          <w:lang w:val="es-419"/>
        </w:rPr>
        <w:t>onozcan</w:t>
      </w:r>
      <w:r w:rsidR="00BC313B" w:rsidRPr="00BC313B">
        <w:rPr>
          <w:rFonts w:ascii="Times New Roman" w:eastAsia="Times New Roman" w:hAnsi="Times New Roman" w:cs="Times New Roman"/>
          <w:color w:val="000000"/>
          <w:lang w:val="es-419"/>
        </w:rPr>
        <w:t xml:space="preserve"> plenamente los servicios actuales y las opciones existentes, los posibles riesgos y beneficios del uso de los servicios, </w:t>
      </w:r>
      <w:r w:rsidR="0085279F">
        <w:rPr>
          <w:rFonts w:ascii="Times New Roman" w:eastAsia="Times New Roman" w:hAnsi="Times New Roman" w:cs="Times New Roman"/>
          <w:color w:val="000000"/>
          <w:lang w:val="es-419"/>
        </w:rPr>
        <w:t xml:space="preserve">qué </w:t>
      </w:r>
      <w:r w:rsidR="00BC313B" w:rsidRPr="00BC313B">
        <w:rPr>
          <w:rFonts w:ascii="Times New Roman" w:eastAsia="Times New Roman" w:hAnsi="Times New Roman" w:cs="Times New Roman"/>
          <w:color w:val="000000"/>
          <w:lang w:val="es-419"/>
        </w:rPr>
        <w:t xml:space="preserve">información </w:t>
      </w:r>
      <w:r w:rsidR="0085279F">
        <w:rPr>
          <w:rFonts w:ascii="Times New Roman" w:eastAsia="Times New Roman" w:hAnsi="Times New Roman" w:cs="Times New Roman"/>
          <w:color w:val="000000"/>
          <w:lang w:val="es-419"/>
        </w:rPr>
        <w:t xml:space="preserve">debe recabar </w:t>
      </w:r>
      <w:r w:rsidR="00BC313B" w:rsidRPr="00BC313B">
        <w:rPr>
          <w:rFonts w:ascii="Times New Roman" w:eastAsia="Times New Roman" w:hAnsi="Times New Roman" w:cs="Times New Roman"/>
          <w:color w:val="000000"/>
          <w:lang w:val="es-419"/>
        </w:rPr>
        <w:t>el personal</w:t>
      </w:r>
      <w:r w:rsidR="0085279F">
        <w:rPr>
          <w:rFonts w:ascii="Times New Roman" w:eastAsia="Times New Roman" w:hAnsi="Times New Roman" w:cs="Times New Roman"/>
          <w:color w:val="000000"/>
          <w:lang w:val="es-419"/>
        </w:rPr>
        <w:t>, y</w:t>
      </w:r>
      <w:r w:rsidR="00BC313B" w:rsidRPr="00BC313B">
        <w:rPr>
          <w:rFonts w:ascii="Times New Roman" w:eastAsia="Times New Roman" w:hAnsi="Times New Roman" w:cs="Times New Roman"/>
          <w:color w:val="000000"/>
          <w:lang w:val="es-419"/>
        </w:rPr>
        <w:t xml:space="preserve"> cómo</w:t>
      </w:r>
      <w:r w:rsidR="0085279F">
        <w:rPr>
          <w:rFonts w:ascii="Times New Roman" w:eastAsia="Times New Roman" w:hAnsi="Times New Roman" w:cs="Times New Roman"/>
          <w:color w:val="000000"/>
          <w:lang w:val="es-419"/>
        </w:rPr>
        <w:t>,</w:t>
      </w:r>
      <w:r w:rsidR="00BC313B" w:rsidRPr="00BC313B">
        <w:rPr>
          <w:rFonts w:ascii="Times New Roman" w:eastAsia="Times New Roman" w:hAnsi="Times New Roman" w:cs="Times New Roman"/>
          <w:color w:val="000000"/>
          <w:lang w:val="es-419"/>
        </w:rPr>
        <w:t xml:space="preserve"> y para qué propósito se utilizará</w:t>
      </w:r>
      <w:r w:rsidR="0085279F">
        <w:rPr>
          <w:rFonts w:ascii="Times New Roman" w:eastAsia="Times New Roman" w:hAnsi="Times New Roman" w:cs="Times New Roman"/>
          <w:color w:val="000000"/>
          <w:lang w:val="es-419"/>
        </w:rPr>
        <w:t xml:space="preserve">, así como </w:t>
      </w:r>
      <w:r w:rsidR="00BC313B" w:rsidRPr="00BC313B">
        <w:rPr>
          <w:rFonts w:ascii="Times New Roman" w:eastAsia="Times New Roman" w:hAnsi="Times New Roman" w:cs="Times New Roman"/>
          <w:color w:val="000000"/>
          <w:lang w:val="es-419"/>
        </w:rPr>
        <w:t>los límites de la privacidad y de la confidencialidad</w:t>
      </w:r>
      <w:r w:rsidR="00672F02" w:rsidRPr="00677A33">
        <w:rPr>
          <w:rFonts w:ascii="Times New Roman" w:eastAsia="Times New Roman" w:hAnsi="Times New Roman" w:cs="Times New Roman"/>
          <w:color w:val="000000"/>
          <w:lang w:val="es-419"/>
        </w:rPr>
        <w:t xml:space="preserve">. </w:t>
      </w:r>
    </w:p>
    <w:p w14:paraId="55463B55" w14:textId="7E7C7418" w:rsidR="003A498B" w:rsidRPr="00677A33" w:rsidRDefault="00BC313B"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BC313B">
        <w:rPr>
          <w:rFonts w:ascii="Times New Roman" w:eastAsia="Times New Roman" w:hAnsi="Times New Roman" w:cs="Times New Roman"/>
          <w:b/>
          <w:color w:val="000000"/>
          <w:u w:val="single"/>
          <w:lang w:val="es-ES"/>
        </w:rPr>
        <w:t>Respeto a la privacidad</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003E4FFE" w:rsidRPr="003E4FFE">
        <w:rPr>
          <w:rFonts w:ascii="Times New Roman" w:eastAsia="Times New Roman" w:hAnsi="Times New Roman" w:cs="Times New Roman"/>
          <w:color w:val="000000"/>
          <w:lang w:val="es-419"/>
        </w:rPr>
        <w:t>La confidencialidad define que la información sensible es</w:t>
      </w:r>
      <w:r w:rsidR="0085279F">
        <w:rPr>
          <w:rFonts w:ascii="Times New Roman" w:eastAsia="Times New Roman" w:hAnsi="Times New Roman" w:cs="Times New Roman"/>
          <w:color w:val="000000"/>
          <w:lang w:val="es-419"/>
        </w:rPr>
        <w:t>tá</w:t>
      </w:r>
      <w:r w:rsidR="003E4FFE" w:rsidRPr="003E4FFE">
        <w:rPr>
          <w:rFonts w:ascii="Times New Roman" w:eastAsia="Times New Roman" w:hAnsi="Times New Roman" w:cs="Times New Roman"/>
          <w:color w:val="000000"/>
          <w:lang w:val="es-419"/>
        </w:rPr>
        <w:t xml:space="preserve"> limitada y solo se comparte con la persona y con aquellos que la necesitan para proteger a la persona y a su familia. La información que será compartida debe incluir solo la información "que necesita saberse" </w:t>
      </w:r>
      <w:r w:rsidR="00A10F9F">
        <w:rPr>
          <w:rFonts w:ascii="Times New Roman" w:eastAsia="Times New Roman" w:hAnsi="Times New Roman" w:cs="Times New Roman"/>
          <w:color w:val="000000"/>
          <w:lang w:val="es-419"/>
        </w:rPr>
        <w:t xml:space="preserve">y </w:t>
      </w:r>
      <w:r w:rsidR="003E4FFE" w:rsidRPr="003E4FFE">
        <w:rPr>
          <w:rFonts w:ascii="Times New Roman" w:eastAsia="Times New Roman" w:hAnsi="Times New Roman" w:cs="Times New Roman"/>
          <w:color w:val="000000"/>
          <w:lang w:val="es-419"/>
        </w:rPr>
        <w:t>que puede ser útil para la intervención de protección</w:t>
      </w:r>
      <w:r w:rsidR="00672F02" w:rsidRPr="00677A33">
        <w:rPr>
          <w:rFonts w:ascii="Times New Roman" w:eastAsia="Times New Roman" w:hAnsi="Times New Roman" w:cs="Times New Roman"/>
          <w:color w:val="000000"/>
          <w:lang w:val="es-419"/>
        </w:rPr>
        <w:t xml:space="preserve">. </w:t>
      </w:r>
      <w:r w:rsidR="003E4FFE" w:rsidRPr="003E4FFE">
        <w:rPr>
          <w:rFonts w:ascii="Times New Roman" w:eastAsia="Times New Roman" w:hAnsi="Times New Roman" w:cs="Times New Roman"/>
          <w:color w:val="000000"/>
          <w:lang w:val="es-419"/>
        </w:rPr>
        <w:t xml:space="preserve">El respeto a la privacidad requiere que los proveedores de servicios protejan la información </w:t>
      </w:r>
      <w:r w:rsidR="00910EC8">
        <w:rPr>
          <w:rFonts w:ascii="Times New Roman" w:eastAsia="Times New Roman" w:hAnsi="Times New Roman" w:cs="Times New Roman"/>
          <w:color w:val="000000"/>
          <w:lang w:val="es-419"/>
        </w:rPr>
        <w:t>de</w:t>
      </w:r>
      <w:r w:rsidR="003E4FFE" w:rsidRPr="003E4FFE">
        <w:rPr>
          <w:rFonts w:ascii="Times New Roman" w:eastAsia="Times New Roman" w:hAnsi="Times New Roman" w:cs="Times New Roman"/>
          <w:color w:val="000000"/>
          <w:lang w:val="es-419"/>
        </w:rPr>
        <w:t xml:space="preserve"> los beneficiarios y que se aseguren de que la información sea accesible solo con el permiso explícito de los beneficiarios. El principio del respeto a la privacidad es la base de todas las etapas de consulta</w:t>
      </w:r>
      <w:r w:rsidR="00672F02" w:rsidRPr="00677A33">
        <w:rPr>
          <w:rFonts w:ascii="Times New Roman" w:eastAsia="Times New Roman" w:hAnsi="Times New Roman" w:cs="Times New Roman"/>
          <w:color w:val="000000"/>
          <w:lang w:val="es-419"/>
        </w:rPr>
        <w:t xml:space="preserve">. </w:t>
      </w:r>
    </w:p>
    <w:p w14:paraId="025F0413" w14:textId="581BC036" w:rsidR="003A498B" w:rsidRPr="009870D8" w:rsidRDefault="00BC313B"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9870D8">
        <w:rPr>
          <w:rFonts w:ascii="Times New Roman" w:eastAsia="Times New Roman" w:hAnsi="Times New Roman" w:cs="Times New Roman"/>
          <w:b/>
          <w:color w:val="000000"/>
          <w:u w:val="single"/>
          <w:lang w:val="es-419"/>
        </w:rPr>
        <w:t>Rendición de cuentas</w:t>
      </w:r>
      <w:r w:rsidR="00672F02" w:rsidRPr="009870D8">
        <w:rPr>
          <w:rFonts w:ascii="Times New Roman" w:eastAsia="Times New Roman" w:hAnsi="Times New Roman" w:cs="Times New Roman"/>
          <w:b/>
          <w:color w:val="000000"/>
          <w:u w:val="single"/>
          <w:lang w:val="es-419"/>
        </w:rPr>
        <w:t>:</w:t>
      </w:r>
      <w:r w:rsidR="00672F02" w:rsidRPr="009870D8">
        <w:rPr>
          <w:rFonts w:ascii="Times New Roman" w:eastAsia="Times New Roman" w:hAnsi="Times New Roman" w:cs="Times New Roman"/>
          <w:color w:val="000000"/>
          <w:lang w:val="es-419"/>
        </w:rPr>
        <w:t xml:space="preserve"> </w:t>
      </w:r>
      <w:r w:rsidR="009870D8" w:rsidRPr="009870D8">
        <w:rPr>
          <w:rFonts w:ascii="Times New Roman" w:eastAsia="Times New Roman" w:hAnsi="Times New Roman" w:cs="Times New Roman"/>
          <w:color w:val="000000"/>
          <w:lang w:val="es-419"/>
        </w:rPr>
        <w:t>Responsabilidad significa que la persona es responsable de las acciones y de las consecuencias de sus acciones. Las instituciones</w:t>
      </w:r>
      <w:r w:rsidR="00A10F9F" w:rsidRPr="00A10F9F">
        <w:rPr>
          <w:rFonts w:ascii="Times New Roman" w:eastAsia="Times New Roman" w:hAnsi="Times New Roman" w:cs="Times New Roman"/>
          <w:color w:val="000000"/>
          <w:lang w:val="es-419"/>
        </w:rPr>
        <w:t xml:space="preserve"> involucradas en la intervención de protección</w:t>
      </w:r>
      <w:r w:rsidR="00910EC8">
        <w:rPr>
          <w:rFonts w:ascii="Times New Roman" w:eastAsia="Times New Roman" w:hAnsi="Times New Roman" w:cs="Times New Roman"/>
          <w:color w:val="000000"/>
          <w:lang w:val="es-419"/>
        </w:rPr>
        <w:t>,</w:t>
      </w:r>
      <w:r w:rsidR="009870D8" w:rsidRPr="009870D8">
        <w:rPr>
          <w:rFonts w:ascii="Times New Roman" w:eastAsia="Times New Roman" w:hAnsi="Times New Roman" w:cs="Times New Roman"/>
          <w:color w:val="000000"/>
          <w:lang w:val="es-419"/>
        </w:rPr>
        <w:t xml:space="preserve"> </w:t>
      </w:r>
      <w:r w:rsidR="00A10F9F">
        <w:rPr>
          <w:rFonts w:ascii="Times New Roman" w:eastAsia="Times New Roman" w:hAnsi="Times New Roman" w:cs="Times New Roman"/>
          <w:color w:val="000000"/>
          <w:lang w:val="es-419"/>
        </w:rPr>
        <w:t>así como</w:t>
      </w:r>
      <w:r w:rsidR="009870D8" w:rsidRPr="009870D8">
        <w:rPr>
          <w:rFonts w:ascii="Times New Roman" w:eastAsia="Times New Roman" w:hAnsi="Times New Roman" w:cs="Times New Roman"/>
          <w:color w:val="000000"/>
          <w:lang w:val="es-419"/>
        </w:rPr>
        <w:t xml:space="preserve"> el personal de las mismas</w:t>
      </w:r>
      <w:r w:rsidR="00910EC8">
        <w:rPr>
          <w:rFonts w:ascii="Times New Roman" w:eastAsia="Times New Roman" w:hAnsi="Times New Roman" w:cs="Times New Roman"/>
          <w:color w:val="000000"/>
          <w:lang w:val="es-419"/>
        </w:rPr>
        <w:t>,</w:t>
      </w:r>
      <w:r w:rsidR="009870D8" w:rsidRPr="009870D8">
        <w:rPr>
          <w:rFonts w:ascii="Times New Roman" w:eastAsia="Times New Roman" w:hAnsi="Times New Roman" w:cs="Times New Roman"/>
          <w:color w:val="000000"/>
          <w:lang w:val="es-419"/>
        </w:rPr>
        <w:t xml:space="preserve"> son responsables </w:t>
      </w:r>
      <w:r w:rsidR="00C90114">
        <w:rPr>
          <w:rFonts w:ascii="Times New Roman" w:eastAsia="Times New Roman" w:hAnsi="Times New Roman" w:cs="Times New Roman"/>
          <w:color w:val="000000"/>
          <w:lang w:val="es-419"/>
        </w:rPr>
        <w:t>ante</w:t>
      </w:r>
      <w:r w:rsidR="009870D8" w:rsidRPr="009870D8">
        <w:rPr>
          <w:rFonts w:ascii="Times New Roman" w:eastAsia="Times New Roman" w:hAnsi="Times New Roman" w:cs="Times New Roman"/>
          <w:color w:val="000000"/>
          <w:lang w:val="es-419"/>
        </w:rPr>
        <w:t xml:space="preserve"> la persona, </w:t>
      </w:r>
      <w:r w:rsidR="00C90114">
        <w:rPr>
          <w:rFonts w:ascii="Times New Roman" w:eastAsia="Times New Roman" w:hAnsi="Times New Roman" w:cs="Times New Roman"/>
          <w:color w:val="000000"/>
          <w:lang w:val="es-419"/>
        </w:rPr>
        <w:t>ante</w:t>
      </w:r>
      <w:r w:rsidR="009870D8" w:rsidRPr="009870D8">
        <w:rPr>
          <w:rFonts w:ascii="Times New Roman" w:eastAsia="Times New Roman" w:hAnsi="Times New Roman" w:cs="Times New Roman"/>
          <w:color w:val="000000"/>
          <w:lang w:val="es-419"/>
        </w:rPr>
        <w:t xml:space="preserve"> la familia y </w:t>
      </w:r>
      <w:r w:rsidR="00C90114">
        <w:rPr>
          <w:rFonts w:ascii="Times New Roman" w:eastAsia="Times New Roman" w:hAnsi="Times New Roman" w:cs="Times New Roman"/>
          <w:color w:val="000000"/>
          <w:lang w:val="es-419"/>
        </w:rPr>
        <w:t>ante</w:t>
      </w:r>
      <w:r w:rsidR="009870D8" w:rsidRPr="009870D8">
        <w:rPr>
          <w:rFonts w:ascii="Times New Roman" w:eastAsia="Times New Roman" w:hAnsi="Times New Roman" w:cs="Times New Roman"/>
          <w:color w:val="000000"/>
          <w:lang w:val="es-419"/>
        </w:rPr>
        <w:t xml:space="preserve"> la comunidad. Las instituciones y los cuidadores deben cumplir con las leyes y </w:t>
      </w:r>
      <w:r w:rsidR="00910EC8">
        <w:rPr>
          <w:rFonts w:ascii="Times New Roman" w:eastAsia="Times New Roman" w:hAnsi="Times New Roman" w:cs="Times New Roman"/>
          <w:color w:val="000000"/>
          <w:lang w:val="es-419"/>
        </w:rPr>
        <w:t xml:space="preserve">las </w:t>
      </w:r>
      <w:r w:rsidR="009870D8" w:rsidRPr="009870D8">
        <w:rPr>
          <w:rFonts w:ascii="Times New Roman" w:eastAsia="Times New Roman" w:hAnsi="Times New Roman" w:cs="Times New Roman"/>
          <w:color w:val="000000"/>
          <w:lang w:val="es-419"/>
        </w:rPr>
        <w:t>políticas nacionales</w:t>
      </w:r>
      <w:r w:rsidR="00A10F9F">
        <w:rPr>
          <w:rFonts w:ascii="Times New Roman" w:eastAsia="Times New Roman" w:hAnsi="Times New Roman" w:cs="Times New Roman"/>
          <w:color w:val="000000"/>
          <w:lang w:val="es-419"/>
        </w:rPr>
        <w:t>, d</w:t>
      </w:r>
      <w:r w:rsidR="009870D8" w:rsidRPr="009870D8">
        <w:rPr>
          <w:rFonts w:ascii="Times New Roman" w:eastAsia="Times New Roman" w:hAnsi="Times New Roman" w:cs="Times New Roman"/>
          <w:color w:val="000000"/>
          <w:lang w:val="es-419"/>
        </w:rPr>
        <w:t>e</w:t>
      </w:r>
      <w:r w:rsidR="00A10F9F">
        <w:rPr>
          <w:rFonts w:ascii="Times New Roman" w:eastAsia="Times New Roman" w:hAnsi="Times New Roman" w:cs="Times New Roman"/>
          <w:color w:val="000000"/>
          <w:lang w:val="es-419"/>
        </w:rPr>
        <w:t xml:space="preserve"> no ser así</w:t>
      </w:r>
      <w:r w:rsidR="009870D8" w:rsidRPr="009870D8">
        <w:rPr>
          <w:rFonts w:ascii="Times New Roman" w:eastAsia="Times New Roman" w:hAnsi="Times New Roman" w:cs="Times New Roman"/>
          <w:color w:val="000000"/>
          <w:lang w:val="es-419"/>
        </w:rPr>
        <w:t xml:space="preserve">, </w:t>
      </w:r>
      <w:r w:rsidR="00A10F9F">
        <w:rPr>
          <w:rFonts w:ascii="Times New Roman" w:eastAsia="Times New Roman" w:hAnsi="Times New Roman" w:cs="Times New Roman"/>
          <w:color w:val="000000"/>
          <w:lang w:val="es-419"/>
        </w:rPr>
        <w:t xml:space="preserve">hay </w:t>
      </w:r>
      <w:r w:rsidR="009870D8" w:rsidRPr="009870D8">
        <w:rPr>
          <w:rFonts w:ascii="Times New Roman" w:eastAsia="Times New Roman" w:hAnsi="Times New Roman" w:cs="Times New Roman"/>
          <w:color w:val="000000"/>
          <w:lang w:val="es-419"/>
        </w:rPr>
        <w:t>formas internas o externas</w:t>
      </w:r>
      <w:r w:rsidR="00A10F9F">
        <w:rPr>
          <w:rFonts w:ascii="Times New Roman" w:eastAsia="Times New Roman" w:hAnsi="Times New Roman" w:cs="Times New Roman"/>
          <w:color w:val="000000"/>
          <w:lang w:val="es-419"/>
        </w:rPr>
        <w:t xml:space="preserve"> </w:t>
      </w:r>
      <w:r w:rsidR="0085279F">
        <w:rPr>
          <w:rFonts w:ascii="Times New Roman" w:eastAsia="Times New Roman" w:hAnsi="Times New Roman" w:cs="Times New Roman"/>
          <w:color w:val="000000"/>
          <w:lang w:val="es-419"/>
        </w:rPr>
        <w:t xml:space="preserve">disponibles </w:t>
      </w:r>
      <w:r w:rsidR="00A10F9F">
        <w:rPr>
          <w:rFonts w:ascii="Times New Roman" w:eastAsia="Times New Roman" w:hAnsi="Times New Roman" w:cs="Times New Roman"/>
          <w:color w:val="000000"/>
          <w:lang w:val="es-419"/>
        </w:rPr>
        <w:t xml:space="preserve">para </w:t>
      </w:r>
      <w:r w:rsidR="009870D8" w:rsidRPr="009870D8">
        <w:rPr>
          <w:rFonts w:ascii="Times New Roman" w:eastAsia="Times New Roman" w:hAnsi="Times New Roman" w:cs="Times New Roman"/>
          <w:color w:val="000000"/>
          <w:lang w:val="es-419"/>
        </w:rPr>
        <w:t>quejas</w:t>
      </w:r>
      <w:r w:rsidR="00672F02" w:rsidRPr="009870D8">
        <w:rPr>
          <w:rFonts w:ascii="Times New Roman" w:eastAsia="Times New Roman" w:hAnsi="Times New Roman" w:cs="Times New Roman"/>
          <w:color w:val="000000"/>
          <w:lang w:val="es-419"/>
        </w:rPr>
        <w:t xml:space="preserve">. </w:t>
      </w:r>
      <w:r w:rsidR="00A10F9F">
        <w:rPr>
          <w:rFonts w:ascii="Times New Roman" w:eastAsia="Times New Roman" w:hAnsi="Times New Roman" w:cs="Times New Roman"/>
          <w:color w:val="000000"/>
          <w:lang w:val="es-419"/>
        </w:rPr>
        <w:t xml:space="preserve"> </w:t>
      </w:r>
    </w:p>
    <w:p w14:paraId="122BF85D" w14:textId="3668E3E4" w:rsidR="003A498B" w:rsidRPr="00C61929" w:rsidRDefault="00672F02" w:rsidP="00D81C46">
      <w:pPr>
        <w:pStyle w:val="ListParagraph"/>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C61929">
        <w:rPr>
          <w:rFonts w:ascii="Times New Roman" w:eastAsia="Times New Roman" w:hAnsi="Times New Roman" w:cs="Times New Roman"/>
          <w:b/>
          <w:color w:val="000000"/>
          <w:u w:val="single"/>
          <w:lang w:val="es-419"/>
        </w:rPr>
        <w:t>Facilita</w:t>
      </w:r>
      <w:r w:rsidR="00BC313B" w:rsidRPr="00C61929">
        <w:rPr>
          <w:rFonts w:ascii="Times New Roman" w:eastAsia="Times New Roman" w:hAnsi="Times New Roman" w:cs="Times New Roman"/>
          <w:b/>
          <w:color w:val="000000"/>
          <w:u w:val="single"/>
          <w:lang w:val="es-419"/>
        </w:rPr>
        <w:t>ción de la participación de las personas</w:t>
      </w:r>
      <w:r w:rsidRPr="00C61929">
        <w:rPr>
          <w:rFonts w:ascii="Times New Roman" w:eastAsia="Times New Roman" w:hAnsi="Times New Roman" w:cs="Times New Roman"/>
          <w:b/>
          <w:color w:val="000000"/>
          <w:u w:val="single"/>
          <w:lang w:val="es-419"/>
        </w:rPr>
        <w:t>:</w:t>
      </w:r>
      <w:r w:rsidRPr="00C61929">
        <w:rPr>
          <w:rFonts w:ascii="Times New Roman" w:eastAsia="Times New Roman" w:hAnsi="Times New Roman" w:cs="Times New Roman"/>
          <w:color w:val="000000"/>
          <w:lang w:val="es-419"/>
        </w:rPr>
        <w:t xml:space="preserve"> </w:t>
      </w:r>
      <w:r w:rsidR="00C61929" w:rsidRPr="00C61929">
        <w:rPr>
          <w:rFonts w:ascii="Times New Roman" w:eastAsia="Times New Roman" w:hAnsi="Times New Roman" w:cs="Times New Roman"/>
          <w:color w:val="000000"/>
          <w:lang w:val="es-419"/>
        </w:rPr>
        <w:t>Las personas tienen derecho a explicar sus opiniones sobre sus experiencias y a participar en las decisiones que afectan sus vidas. El personal es responsable de informar a las personas sobre su derecho a participar (incluyendo el derecho a no responder a las preguntas que l</w:t>
      </w:r>
      <w:r w:rsidR="00814228">
        <w:rPr>
          <w:rFonts w:ascii="Times New Roman" w:eastAsia="Times New Roman" w:hAnsi="Times New Roman" w:cs="Times New Roman"/>
          <w:color w:val="000000"/>
          <w:lang w:val="es-419"/>
        </w:rPr>
        <w:t>es incomodan</w:t>
      </w:r>
      <w:r w:rsidR="00C61929" w:rsidRPr="00C61929">
        <w:rPr>
          <w:rFonts w:ascii="Times New Roman" w:eastAsia="Times New Roman" w:hAnsi="Times New Roman" w:cs="Times New Roman"/>
          <w:color w:val="000000"/>
          <w:lang w:val="es-419"/>
        </w:rPr>
        <w:t>) y de apoyarl</w:t>
      </w:r>
      <w:r w:rsidR="00814228">
        <w:rPr>
          <w:rFonts w:ascii="Times New Roman" w:eastAsia="Times New Roman" w:hAnsi="Times New Roman" w:cs="Times New Roman"/>
          <w:color w:val="000000"/>
          <w:lang w:val="es-419"/>
        </w:rPr>
        <w:t>a</w:t>
      </w:r>
      <w:r w:rsidR="00C61929" w:rsidRPr="00C61929">
        <w:rPr>
          <w:rFonts w:ascii="Times New Roman" w:eastAsia="Times New Roman" w:hAnsi="Times New Roman" w:cs="Times New Roman"/>
          <w:color w:val="000000"/>
          <w:lang w:val="es-419"/>
        </w:rPr>
        <w:t>s para que utilicen este derecho en el proceso de intervención de protección</w:t>
      </w:r>
      <w:r w:rsidRPr="00C61929">
        <w:rPr>
          <w:rFonts w:ascii="Times New Roman" w:eastAsia="Times New Roman" w:hAnsi="Times New Roman" w:cs="Times New Roman"/>
          <w:color w:val="000000"/>
          <w:lang w:val="es-419"/>
        </w:rPr>
        <w:t xml:space="preserve">. </w:t>
      </w:r>
    </w:p>
    <w:p w14:paraId="3BE3C8C0" w14:textId="36BEF538" w:rsidR="003A498B" w:rsidRPr="00677A33" w:rsidRDefault="00C61929" w:rsidP="00D81C46">
      <w:pPr>
        <w:numPr>
          <w:ilvl w:val="0"/>
          <w:numId w:val="2"/>
        </w:numPr>
        <w:pBdr>
          <w:top w:val="nil"/>
          <w:left w:val="nil"/>
          <w:bottom w:val="nil"/>
          <w:right w:val="nil"/>
          <w:between w:val="nil"/>
        </w:pBdr>
        <w:rPr>
          <w:rFonts w:ascii="Times New Roman" w:eastAsia="Times New Roman" w:hAnsi="Times New Roman" w:cs="Times New Roman"/>
          <w:color w:val="000000"/>
          <w:lang w:val="es-419"/>
        </w:rPr>
      </w:pPr>
      <w:r w:rsidRPr="00C61929">
        <w:rPr>
          <w:rFonts w:ascii="Times New Roman" w:eastAsia="Times New Roman" w:hAnsi="Times New Roman" w:cs="Times New Roman"/>
          <w:b/>
          <w:color w:val="000000"/>
          <w:u w:val="single"/>
          <w:lang w:val="es-419"/>
        </w:rPr>
        <w:t xml:space="preserve"> Provisión de procesos y servicios culturalmente apropiados</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Pr="00C61929">
        <w:rPr>
          <w:rFonts w:ascii="Times New Roman" w:eastAsia="Times New Roman" w:hAnsi="Times New Roman" w:cs="Times New Roman"/>
          <w:color w:val="000000"/>
          <w:lang w:val="es-419"/>
        </w:rPr>
        <w:t>El personal y las instituciones deben reconocer y respetar las diferencias en las comunidades con las que trabajan y comprender las diferencias de las personas, familias, grupos y comunidades.</w:t>
      </w:r>
      <w:r w:rsidR="00672F02" w:rsidRPr="00677A33">
        <w:rPr>
          <w:rFonts w:ascii="Times New Roman" w:eastAsia="Times New Roman" w:hAnsi="Times New Roman" w:cs="Times New Roman"/>
          <w:color w:val="000000"/>
          <w:lang w:val="es-419"/>
        </w:rPr>
        <w:t xml:space="preserve"> </w:t>
      </w:r>
    </w:p>
    <w:p w14:paraId="2C994ABD" w14:textId="60CC0700" w:rsidR="003A498B" w:rsidRPr="00677A33" w:rsidRDefault="00C61929" w:rsidP="00D81C46">
      <w:pPr>
        <w:numPr>
          <w:ilvl w:val="0"/>
          <w:numId w:val="2"/>
        </w:numPr>
        <w:pBdr>
          <w:top w:val="nil"/>
          <w:left w:val="nil"/>
          <w:bottom w:val="nil"/>
          <w:right w:val="nil"/>
          <w:between w:val="nil"/>
        </w:pBdr>
        <w:spacing w:after="200"/>
        <w:rPr>
          <w:rFonts w:ascii="Times New Roman" w:eastAsia="Times New Roman" w:hAnsi="Times New Roman" w:cs="Times New Roman"/>
          <w:color w:val="000000"/>
          <w:lang w:val="es-419"/>
        </w:rPr>
      </w:pPr>
      <w:r w:rsidRPr="00677A33">
        <w:rPr>
          <w:rFonts w:ascii="Times New Roman" w:eastAsia="Times New Roman" w:hAnsi="Times New Roman" w:cs="Times New Roman"/>
          <w:b/>
          <w:color w:val="000000"/>
          <w:u w:val="single"/>
          <w:lang w:val="es-419"/>
        </w:rPr>
        <w:t>Coordinación</w:t>
      </w:r>
      <w:r w:rsidR="00672F02" w:rsidRPr="00677A33">
        <w:rPr>
          <w:rFonts w:ascii="Times New Roman" w:eastAsia="Times New Roman" w:hAnsi="Times New Roman" w:cs="Times New Roman"/>
          <w:b/>
          <w:color w:val="000000"/>
          <w:u w:val="single"/>
          <w:lang w:val="es-419"/>
        </w:rPr>
        <w:t xml:space="preserve"> </w:t>
      </w:r>
      <w:r>
        <w:rPr>
          <w:rFonts w:ascii="Times New Roman" w:eastAsia="Times New Roman" w:hAnsi="Times New Roman" w:cs="Times New Roman"/>
          <w:b/>
          <w:color w:val="000000"/>
          <w:u w:val="single"/>
          <w:lang w:val="es-419"/>
        </w:rPr>
        <w:t>y</w:t>
      </w:r>
      <w:r w:rsidR="00672F02" w:rsidRPr="00677A33">
        <w:rPr>
          <w:rFonts w:ascii="Times New Roman" w:eastAsia="Times New Roman" w:hAnsi="Times New Roman" w:cs="Times New Roman"/>
          <w:b/>
          <w:color w:val="000000"/>
          <w:u w:val="single"/>
          <w:lang w:val="es-419"/>
        </w:rPr>
        <w:t xml:space="preserve"> </w:t>
      </w:r>
      <w:r w:rsidRPr="00677A33">
        <w:rPr>
          <w:rFonts w:ascii="Times New Roman" w:eastAsia="Times New Roman" w:hAnsi="Times New Roman" w:cs="Times New Roman"/>
          <w:b/>
          <w:color w:val="000000"/>
          <w:u w:val="single"/>
          <w:lang w:val="es-419"/>
        </w:rPr>
        <w:t>Cooperación</w:t>
      </w:r>
      <w:r w:rsidR="00672F02" w:rsidRPr="00677A33">
        <w:rPr>
          <w:rFonts w:ascii="Times New Roman" w:eastAsia="Times New Roman" w:hAnsi="Times New Roman" w:cs="Times New Roman"/>
          <w:b/>
          <w:color w:val="000000"/>
          <w:u w:val="single"/>
          <w:lang w:val="es-419"/>
        </w:rPr>
        <w:t>:</w:t>
      </w:r>
      <w:r w:rsidR="00672F02" w:rsidRPr="00677A33">
        <w:rPr>
          <w:rFonts w:ascii="Times New Roman" w:eastAsia="Times New Roman" w:hAnsi="Times New Roman" w:cs="Times New Roman"/>
          <w:color w:val="000000"/>
          <w:lang w:val="es-419"/>
        </w:rPr>
        <w:t xml:space="preserve"> </w:t>
      </w:r>
      <w:r w:rsidRPr="00C61929">
        <w:rPr>
          <w:rFonts w:ascii="Times New Roman" w:eastAsia="Times New Roman" w:hAnsi="Times New Roman" w:cs="Times New Roman"/>
          <w:color w:val="000000"/>
          <w:lang w:val="es-419"/>
        </w:rPr>
        <w:t>Los programas de protección son más eficaces cuando trabajan con organizaciones y cuando involucran a las comunidades, a las familias y las personas en sus esfuerzos. Las organizaciones internacionales están obligadas a coordinar sus actividades con instituciones públicas y con organizaciones no gubernamentales para garantizar que se fortalezcan los sistemas existentes y que no se dupliquen los servicios que son similares</w:t>
      </w:r>
      <w:r w:rsidR="00672F02" w:rsidRPr="00677A33">
        <w:rPr>
          <w:rFonts w:ascii="Times New Roman" w:eastAsia="Times New Roman" w:hAnsi="Times New Roman" w:cs="Times New Roman"/>
          <w:color w:val="000000"/>
          <w:lang w:val="es-419"/>
        </w:rPr>
        <w:t xml:space="preserve">. </w:t>
      </w:r>
    </w:p>
    <w:p w14:paraId="783E9CD6" w14:textId="3A3FAB3E" w:rsidR="003A498B" w:rsidRPr="00677A33" w:rsidRDefault="007444AD" w:rsidP="00D81C46">
      <w:pPr>
        <w:pBdr>
          <w:top w:val="single" w:sz="24" w:space="0" w:color="4472C4"/>
          <w:left w:val="single" w:sz="24" w:space="0" w:color="4472C4"/>
          <w:bottom w:val="single" w:sz="24" w:space="0" w:color="4472C4"/>
          <w:right w:val="single" w:sz="24" w:space="0" w:color="4472C4"/>
        </w:pBdr>
        <w:shd w:val="clear" w:color="auto" w:fill="4472C4"/>
        <w:jc w:val="both"/>
        <w:rPr>
          <w:rFonts w:ascii="Times New Roman" w:eastAsia="Times New Roman" w:hAnsi="Times New Roman" w:cs="Times New Roman"/>
          <w:smallCaps/>
          <w:color w:val="FFFFFF"/>
          <w:lang w:val="es-419"/>
        </w:rPr>
      </w:pPr>
      <w:bookmarkStart w:id="4" w:name="_heading=h.tyjcwt" w:colFirst="0" w:colLast="0"/>
      <w:bookmarkEnd w:id="4"/>
      <w:r w:rsidRPr="007444AD">
        <w:rPr>
          <w:rFonts w:ascii="Times New Roman" w:eastAsia="Times New Roman" w:hAnsi="Times New Roman" w:cs="Times New Roman"/>
          <w:smallCaps/>
          <w:color w:val="FFFFFF"/>
          <w:lang w:val="es-419"/>
        </w:rPr>
        <w:t xml:space="preserve">¿QUÉ ES LA </w:t>
      </w:r>
      <w:r w:rsidR="00261671">
        <w:rPr>
          <w:rFonts w:ascii="Times New Roman" w:eastAsia="Times New Roman" w:hAnsi="Times New Roman" w:cs="Times New Roman"/>
          <w:smallCaps/>
          <w:color w:val="FFFFFF"/>
          <w:lang w:val="es-419"/>
        </w:rPr>
        <w:t>ASISTENCIA PARA LA PROTECCIÓN INDIVIDUAL</w:t>
      </w:r>
      <w:r w:rsidRPr="007444AD">
        <w:rPr>
          <w:rFonts w:ascii="Times New Roman" w:eastAsia="Times New Roman" w:hAnsi="Times New Roman" w:cs="Times New Roman"/>
          <w:smallCaps/>
          <w:color w:val="FFFFFF"/>
          <w:lang w:val="es-419"/>
        </w:rPr>
        <w:t>?</w:t>
      </w:r>
    </w:p>
    <w:p w14:paraId="1513C212" w14:textId="0A688A20" w:rsidR="003A498B" w:rsidRPr="00677A33" w:rsidRDefault="007444AD" w:rsidP="00D81C46">
      <w:pPr>
        <w:jc w:val="both"/>
        <w:rPr>
          <w:rFonts w:ascii="Times New Roman" w:eastAsia="Times New Roman" w:hAnsi="Times New Roman" w:cs="Times New Roman"/>
          <w:lang w:val="es-419"/>
        </w:rPr>
      </w:pPr>
      <w:r w:rsidRPr="007444AD">
        <w:rPr>
          <w:rFonts w:ascii="Times New Roman" w:eastAsia="Times New Roman" w:hAnsi="Times New Roman" w:cs="Times New Roman"/>
          <w:lang w:val="es-419"/>
        </w:rPr>
        <w:t>Siguiendo la orientación de ECHO</w:t>
      </w:r>
      <w:r w:rsidR="0085279F">
        <w:rPr>
          <w:rFonts w:ascii="Times New Roman" w:eastAsia="Times New Roman" w:hAnsi="Times New Roman" w:cs="Times New Roman"/>
          <w:lang w:val="es-419"/>
        </w:rPr>
        <w:t xml:space="preserve"> (c</w:t>
      </w:r>
      <w:r w:rsidRPr="007444AD">
        <w:rPr>
          <w:rFonts w:ascii="Times New Roman" w:eastAsia="Times New Roman" w:hAnsi="Times New Roman" w:cs="Times New Roman"/>
          <w:lang w:val="es-419"/>
        </w:rPr>
        <w:t>omo el donante de este programa</w:t>
      </w:r>
      <w:r w:rsidR="0085279F">
        <w:rPr>
          <w:rFonts w:ascii="Times New Roman" w:eastAsia="Times New Roman" w:hAnsi="Times New Roman" w:cs="Times New Roman"/>
          <w:lang w:val="es-419"/>
        </w:rPr>
        <w:t>)</w:t>
      </w:r>
      <w:r w:rsidRPr="007444AD">
        <w:rPr>
          <w:rFonts w:ascii="Times New Roman" w:eastAsia="Times New Roman" w:hAnsi="Times New Roman" w:cs="Times New Roman"/>
          <w:lang w:val="es-419"/>
        </w:rPr>
        <w:t xml:space="preserve"> y los POE interinstitucionales, </w:t>
      </w:r>
      <w:r w:rsidR="00811594">
        <w:rPr>
          <w:rFonts w:ascii="Times New Roman" w:eastAsia="Times New Roman" w:hAnsi="Times New Roman" w:cs="Times New Roman"/>
          <w:lang w:val="es-419"/>
        </w:rPr>
        <w:t xml:space="preserve">la </w:t>
      </w:r>
      <w:r w:rsidRPr="007444AD">
        <w:rPr>
          <w:rFonts w:ascii="Times New Roman" w:eastAsia="Times New Roman" w:hAnsi="Times New Roman" w:cs="Times New Roman"/>
          <w:lang w:val="es-419"/>
        </w:rPr>
        <w:t>TRCS</w:t>
      </w:r>
      <w:r w:rsidR="009A23AF">
        <w:rPr>
          <w:rFonts w:ascii="Times New Roman" w:eastAsia="Times New Roman" w:hAnsi="Times New Roman" w:cs="Times New Roman"/>
          <w:lang w:val="es-419"/>
        </w:rPr>
        <w:t xml:space="preserve"> (Sociedad Nacional de la </w:t>
      </w:r>
      <w:proofErr w:type="gramStart"/>
      <w:r w:rsidR="009A23AF">
        <w:rPr>
          <w:rFonts w:ascii="Times New Roman" w:eastAsia="Times New Roman" w:hAnsi="Times New Roman" w:cs="Times New Roman"/>
          <w:lang w:val="es-419"/>
        </w:rPr>
        <w:t>Media Luna</w:t>
      </w:r>
      <w:proofErr w:type="gramEnd"/>
      <w:r w:rsidR="009A23AF">
        <w:rPr>
          <w:rFonts w:ascii="Times New Roman" w:eastAsia="Times New Roman" w:hAnsi="Times New Roman" w:cs="Times New Roman"/>
          <w:lang w:val="es-419"/>
        </w:rPr>
        <w:t xml:space="preserve"> Turca)</w:t>
      </w:r>
      <w:r w:rsidRPr="007444AD">
        <w:rPr>
          <w:rFonts w:ascii="Times New Roman" w:eastAsia="Times New Roman" w:hAnsi="Times New Roman" w:cs="Times New Roman"/>
          <w:lang w:val="es-419"/>
        </w:rPr>
        <w:t xml:space="preserve"> define la </w:t>
      </w:r>
      <w:r w:rsidR="00261671">
        <w:rPr>
          <w:rFonts w:ascii="Times New Roman" w:eastAsia="Times New Roman" w:hAnsi="Times New Roman" w:cs="Times New Roman"/>
          <w:lang w:val="es-419"/>
        </w:rPr>
        <w:t>Asistencia para la Protección Individual</w:t>
      </w:r>
      <w:r w:rsidRPr="007444AD">
        <w:rPr>
          <w:rFonts w:ascii="Times New Roman" w:eastAsia="Times New Roman" w:hAnsi="Times New Roman" w:cs="Times New Roman"/>
          <w:lang w:val="es-419"/>
        </w:rPr>
        <w:t xml:space="preserve"> como una intervención con límite de tiempo cuyo objetivo es reducir, eliminar o prevenir los riesgos de protección de una persona mediante una asistencia sencilla y de duración limitada centrada en apoyar el acceso a los servicios existentes y en el respeto de los derechos</w:t>
      </w:r>
      <w:r w:rsidR="00672F02" w:rsidRPr="00677A33">
        <w:rPr>
          <w:rFonts w:ascii="Times New Roman" w:eastAsia="Times New Roman" w:hAnsi="Times New Roman" w:cs="Times New Roman"/>
          <w:lang w:val="es-419"/>
        </w:rPr>
        <w:t>.</w:t>
      </w:r>
    </w:p>
    <w:p w14:paraId="43C9C93F" w14:textId="77777777" w:rsidR="00797C9A" w:rsidRDefault="00797C9A" w:rsidP="00D81C46">
      <w:pPr>
        <w:jc w:val="both"/>
        <w:rPr>
          <w:rFonts w:ascii="Times New Roman" w:eastAsia="Times New Roman" w:hAnsi="Times New Roman" w:cs="Times New Roman"/>
          <w:lang w:val="es-419"/>
        </w:rPr>
      </w:pPr>
    </w:p>
    <w:p w14:paraId="3208D7A0" w14:textId="2BAE703C" w:rsidR="003A498B" w:rsidRPr="00677A33" w:rsidRDefault="00261671" w:rsidP="00D81C46">
      <w:pPr>
        <w:jc w:val="both"/>
        <w:rPr>
          <w:rFonts w:ascii="Times New Roman" w:eastAsia="Times New Roman" w:hAnsi="Times New Roman" w:cs="Times New Roman"/>
          <w:lang w:val="es-419"/>
        </w:rPr>
      </w:pPr>
      <w:r w:rsidRPr="00261671">
        <w:rPr>
          <w:rFonts w:ascii="Times New Roman" w:eastAsia="Times New Roman" w:hAnsi="Times New Roman" w:cs="Times New Roman"/>
          <w:lang w:val="es-419"/>
        </w:rPr>
        <w:t xml:space="preserve">Acatando el enfoque de "un refugiado", donde el foco de la intervención es la persona </w:t>
      </w:r>
      <w:r w:rsidR="004F20F2">
        <w:rPr>
          <w:rFonts w:ascii="Times New Roman" w:eastAsia="Times New Roman" w:hAnsi="Times New Roman" w:cs="Times New Roman"/>
          <w:lang w:val="es-419"/>
        </w:rPr>
        <w:t>y no</w:t>
      </w:r>
      <w:r w:rsidRPr="00261671">
        <w:rPr>
          <w:rFonts w:ascii="Times New Roman" w:eastAsia="Times New Roman" w:hAnsi="Times New Roman" w:cs="Times New Roman"/>
          <w:lang w:val="es-419"/>
        </w:rPr>
        <w:t xml:space="preserve"> la unidad familiar, tanto aquellos bajo Protección Temporal como bajo Protección Internacional son elegibles para la IPA</w:t>
      </w:r>
      <w:r w:rsidR="00672F02" w:rsidRPr="00677A33">
        <w:rPr>
          <w:rFonts w:ascii="Times New Roman" w:eastAsia="Times New Roman" w:hAnsi="Times New Roman" w:cs="Times New Roman"/>
          <w:lang w:val="es-419"/>
        </w:rPr>
        <w:t>.</w:t>
      </w:r>
    </w:p>
    <w:p w14:paraId="6995F550" w14:textId="77777777" w:rsidR="00797C9A" w:rsidRDefault="00797C9A" w:rsidP="00D81C46">
      <w:pPr>
        <w:jc w:val="both"/>
        <w:rPr>
          <w:rFonts w:ascii="Times New Roman" w:eastAsia="Times New Roman" w:hAnsi="Times New Roman" w:cs="Times New Roman"/>
          <w:lang w:val="es-419"/>
        </w:rPr>
      </w:pPr>
    </w:p>
    <w:p w14:paraId="1844D99D" w14:textId="306DB0F9" w:rsidR="003A498B" w:rsidRPr="00677A33" w:rsidRDefault="00261671" w:rsidP="00D81C46">
      <w:pPr>
        <w:jc w:val="both"/>
        <w:rPr>
          <w:rFonts w:ascii="Times New Roman" w:eastAsia="Times New Roman" w:hAnsi="Times New Roman" w:cs="Times New Roman"/>
          <w:lang w:val="es-419"/>
        </w:rPr>
      </w:pPr>
      <w:r>
        <w:rPr>
          <w:rFonts w:ascii="Times New Roman" w:eastAsia="Times New Roman" w:hAnsi="Times New Roman" w:cs="Times New Roman"/>
          <w:lang w:val="es-419"/>
        </w:rPr>
        <w:t xml:space="preserve">Los aspectos clave de la </w:t>
      </w:r>
      <w:r w:rsidR="00672F02" w:rsidRPr="00677A33">
        <w:rPr>
          <w:rFonts w:ascii="Times New Roman" w:eastAsia="Times New Roman" w:hAnsi="Times New Roman" w:cs="Times New Roman"/>
          <w:lang w:val="es-419"/>
        </w:rPr>
        <w:t xml:space="preserve">IPA </w:t>
      </w:r>
      <w:r>
        <w:rPr>
          <w:rFonts w:ascii="Times New Roman" w:eastAsia="Times New Roman" w:hAnsi="Times New Roman" w:cs="Times New Roman"/>
          <w:lang w:val="es-419"/>
        </w:rPr>
        <w:t>son</w:t>
      </w:r>
      <w:r w:rsidR="00672F02" w:rsidRPr="00677A33">
        <w:rPr>
          <w:rFonts w:ascii="Times New Roman" w:eastAsia="Times New Roman" w:hAnsi="Times New Roman" w:cs="Times New Roman"/>
          <w:lang w:val="es-419"/>
        </w:rPr>
        <w:t>:</w:t>
      </w:r>
    </w:p>
    <w:p w14:paraId="245D1043" w14:textId="5F3B9F74" w:rsidR="003A498B" w:rsidRPr="00CD2329" w:rsidRDefault="004F20F2" w:rsidP="00D81C46">
      <w:pPr>
        <w:pStyle w:val="ListParagraph"/>
        <w:numPr>
          <w:ilvl w:val="0"/>
          <w:numId w:val="3"/>
        </w:numPr>
        <w:pBdr>
          <w:top w:val="nil"/>
          <w:left w:val="nil"/>
          <w:bottom w:val="nil"/>
          <w:right w:val="nil"/>
          <w:between w:val="nil"/>
        </w:pBdr>
        <w:spacing w:before="100"/>
        <w:rPr>
          <w:rFonts w:ascii="Times New Roman" w:eastAsia="Times New Roman" w:hAnsi="Times New Roman" w:cs="Times New Roman"/>
          <w:color w:val="000000"/>
          <w:lang w:val="es-419"/>
        </w:rPr>
      </w:pPr>
      <w:r w:rsidRPr="00CD2329">
        <w:rPr>
          <w:rFonts w:ascii="Times New Roman" w:eastAsia="Times New Roman" w:hAnsi="Times New Roman" w:cs="Times New Roman"/>
          <w:color w:val="000000"/>
          <w:lang w:val="es-419"/>
        </w:rPr>
        <w:t xml:space="preserve">Se centra en un resultado de protección específico y claramente definido (por ejemplo, disminución de la vulnerabilidad, aumento de la capacidad, </w:t>
      </w:r>
      <w:r w:rsidRPr="00CD2329">
        <w:rPr>
          <w:rFonts w:ascii="Times New Roman" w:eastAsia="Times New Roman" w:hAnsi="Times New Roman" w:cs="Times New Roman"/>
          <w:color w:val="000000"/>
          <w:lang w:val="es-419"/>
        </w:rPr>
        <w:lastRenderedPageBreak/>
        <w:t xml:space="preserve">mitigación/eliminación de una amenaza o cualquier combinación de estos). La IPA debe usarse cuando </w:t>
      </w:r>
      <w:r w:rsidRPr="00CD2329">
        <w:rPr>
          <w:rFonts w:ascii="Times New Roman" w:eastAsia="Times New Roman" w:hAnsi="Times New Roman" w:cs="Times New Roman"/>
          <w:color w:val="000000"/>
          <w:u w:val="single"/>
          <w:lang w:val="es-419"/>
        </w:rPr>
        <w:t>solo hay una</w:t>
      </w:r>
      <w:r w:rsidRPr="00CD2329">
        <w:rPr>
          <w:rFonts w:ascii="Times New Roman" w:eastAsia="Times New Roman" w:hAnsi="Times New Roman" w:cs="Times New Roman"/>
          <w:color w:val="000000"/>
          <w:lang w:val="es-419"/>
        </w:rPr>
        <w:t xml:space="preserve"> necesidad específica que requiere </w:t>
      </w:r>
      <w:r w:rsidRPr="00CD2329">
        <w:rPr>
          <w:rFonts w:ascii="Times New Roman" w:eastAsia="Times New Roman" w:hAnsi="Times New Roman" w:cs="Times New Roman"/>
          <w:color w:val="000000"/>
          <w:u w:val="single"/>
          <w:lang w:val="es-419"/>
        </w:rPr>
        <w:t>un tipo</w:t>
      </w:r>
      <w:r w:rsidRPr="00CD2329">
        <w:rPr>
          <w:rFonts w:ascii="Times New Roman" w:eastAsia="Times New Roman" w:hAnsi="Times New Roman" w:cs="Times New Roman"/>
          <w:color w:val="000000"/>
          <w:lang w:val="es-419"/>
        </w:rPr>
        <w:t xml:space="preserve"> de intervención</w:t>
      </w:r>
      <w:r w:rsidR="00672F02" w:rsidRPr="00CD2329">
        <w:rPr>
          <w:rFonts w:ascii="Times New Roman" w:eastAsia="Times New Roman" w:hAnsi="Times New Roman" w:cs="Times New Roman"/>
          <w:color w:val="000000"/>
          <w:lang w:val="es-419"/>
        </w:rPr>
        <w:t xml:space="preserve">. </w:t>
      </w:r>
      <w:r w:rsidRPr="00CD2329">
        <w:rPr>
          <w:rFonts w:ascii="Times New Roman" w:eastAsia="Times New Roman" w:hAnsi="Times New Roman" w:cs="Times New Roman"/>
          <w:color w:val="000000"/>
          <w:lang w:val="es-419"/>
        </w:rPr>
        <w:t xml:space="preserve">Por ejemplo, se puede usar la IPA si solo se necesita apoyo de transporte para acceder al servicio de </w:t>
      </w:r>
      <w:r w:rsidR="00CD2329" w:rsidRPr="00CD2329">
        <w:rPr>
          <w:rFonts w:ascii="Times New Roman" w:eastAsia="Times New Roman" w:hAnsi="Times New Roman" w:cs="Times New Roman"/>
          <w:color w:val="000000"/>
          <w:lang w:val="es-419"/>
        </w:rPr>
        <w:t>salud,</w:t>
      </w:r>
      <w:r w:rsidRPr="00CD2329">
        <w:rPr>
          <w:rFonts w:ascii="Times New Roman" w:eastAsia="Times New Roman" w:hAnsi="Times New Roman" w:cs="Times New Roman"/>
          <w:color w:val="000000"/>
          <w:lang w:val="es-419"/>
        </w:rPr>
        <w:t xml:space="preserve"> pero no se necesita ninguna otra protección. La intervención de "un tipo" no tiene que ser "por una sola vez", ya que </w:t>
      </w:r>
      <w:r w:rsidR="002E2E75">
        <w:rPr>
          <w:rFonts w:ascii="Times New Roman" w:eastAsia="Times New Roman" w:hAnsi="Times New Roman" w:cs="Times New Roman"/>
          <w:color w:val="000000"/>
          <w:lang w:val="es-419"/>
        </w:rPr>
        <w:t xml:space="preserve">el apoyo </w:t>
      </w:r>
      <w:r w:rsidRPr="00CD2329">
        <w:rPr>
          <w:rFonts w:ascii="Times New Roman" w:eastAsia="Times New Roman" w:hAnsi="Times New Roman" w:cs="Times New Roman"/>
          <w:color w:val="000000"/>
          <w:lang w:val="es-419"/>
        </w:rPr>
        <w:t>podría</w:t>
      </w:r>
      <w:r w:rsidR="002E2E75">
        <w:rPr>
          <w:rFonts w:ascii="Times New Roman" w:eastAsia="Times New Roman" w:hAnsi="Times New Roman" w:cs="Times New Roman"/>
          <w:color w:val="000000"/>
          <w:lang w:val="es-419"/>
        </w:rPr>
        <w:t xml:space="preserve"> necesitarse </w:t>
      </w:r>
      <w:r w:rsidRPr="00CD2329">
        <w:rPr>
          <w:rFonts w:ascii="Times New Roman" w:eastAsia="Times New Roman" w:hAnsi="Times New Roman" w:cs="Times New Roman"/>
          <w:color w:val="000000"/>
          <w:lang w:val="es-419"/>
        </w:rPr>
        <w:t>durante un período de tiempo específico</w:t>
      </w:r>
      <w:r w:rsidR="00672F02" w:rsidRPr="00CD2329">
        <w:rPr>
          <w:rFonts w:ascii="Times New Roman" w:eastAsia="Times New Roman" w:hAnsi="Times New Roman" w:cs="Times New Roman"/>
          <w:color w:val="000000"/>
          <w:lang w:val="es-419"/>
        </w:rPr>
        <w:t xml:space="preserve">. </w:t>
      </w:r>
      <w:r w:rsidR="00CD2329" w:rsidRPr="00CD2329">
        <w:rPr>
          <w:rFonts w:ascii="Times New Roman" w:eastAsia="Times New Roman" w:hAnsi="Times New Roman" w:cs="Times New Roman"/>
          <w:color w:val="000000"/>
          <w:lang w:val="es-419"/>
        </w:rPr>
        <w:t>Por ejemplo, puede haber varios apoyos de transporte en un período específico (3 meses, 6 meses, etc.) para</w:t>
      </w:r>
      <w:r w:rsidR="0085279F">
        <w:rPr>
          <w:rFonts w:ascii="Times New Roman" w:eastAsia="Times New Roman" w:hAnsi="Times New Roman" w:cs="Times New Roman"/>
          <w:color w:val="000000"/>
          <w:lang w:val="es-419"/>
        </w:rPr>
        <w:t xml:space="preserve"> satisfacer</w:t>
      </w:r>
      <w:r w:rsidR="00CD2329" w:rsidRPr="00CD2329">
        <w:rPr>
          <w:rFonts w:ascii="Times New Roman" w:eastAsia="Times New Roman" w:hAnsi="Times New Roman" w:cs="Times New Roman"/>
          <w:color w:val="000000"/>
          <w:lang w:val="es-419"/>
        </w:rPr>
        <w:t xml:space="preserve"> </w:t>
      </w:r>
      <w:r w:rsidR="00CD2329" w:rsidRPr="00CD2329">
        <w:rPr>
          <w:rFonts w:ascii="Times New Roman" w:eastAsia="Times New Roman" w:hAnsi="Times New Roman" w:cs="Times New Roman"/>
          <w:color w:val="000000"/>
          <w:u w:val="single"/>
          <w:lang w:val="es-419"/>
        </w:rPr>
        <w:t>la misma necesidad</w:t>
      </w:r>
      <w:r w:rsidR="00672F02" w:rsidRPr="00CD2329">
        <w:rPr>
          <w:rFonts w:ascii="Times New Roman" w:eastAsia="Times New Roman" w:hAnsi="Times New Roman" w:cs="Times New Roman"/>
          <w:color w:val="000000"/>
          <w:u w:val="single"/>
          <w:lang w:val="es-419"/>
        </w:rPr>
        <w:t xml:space="preserve">. </w:t>
      </w:r>
    </w:p>
    <w:p w14:paraId="2145A4F8" w14:textId="77997C2A" w:rsidR="003A498B" w:rsidRPr="00677A33" w:rsidRDefault="00CD2329" w:rsidP="00D81C46">
      <w:pPr>
        <w:numPr>
          <w:ilvl w:val="0"/>
          <w:numId w:val="3"/>
        </w:numPr>
        <w:pBdr>
          <w:top w:val="nil"/>
          <w:left w:val="nil"/>
          <w:bottom w:val="nil"/>
          <w:right w:val="nil"/>
          <w:between w:val="nil"/>
        </w:pBdr>
        <w:rPr>
          <w:rFonts w:ascii="Times New Roman" w:eastAsia="Times New Roman" w:hAnsi="Times New Roman" w:cs="Times New Roman"/>
          <w:color w:val="000000"/>
          <w:lang w:val="es-419"/>
        </w:rPr>
      </w:pPr>
      <w:r w:rsidRPr="00CD2329">
        <w:rPr>
          <w:rFonts w:ascii="Times New Roman" w:eastAsia="Times New Roman" w:hAnsi="Times New Roman" w:cs="Times New Roman"/>
          <w:color w:val="000000"/>
          <w:lang w:val="es-419"/>
        </w:rPr>
        <w:t>La IPA ofrece un paquete definido de posible apoyo que incluye remisiones, asesoramiento</w:t>
      </w:r>
      <w:r w:rsidR="002E2E75">
        <w:rPr>
          <w:rFonts w:ascii="Times New Roman" w:eastAsia="Times New Roman" w:hAnsi="Times New Roman" w:cs="Times New Roman"/>
          <w:color w:val="000000"/>
          <w:lang w:val="es-419"/>
        </w:rPr>
        <w:t xml:space="preserve">, </w:t>
      </w:r>
      <w:r w:rsidRPr="00CD2329">
        <w:rPr>
          <w:rFonts w:ascii="Times New Roman" w:eastAsia="Times New Roman" w:hAnsi="Times New Roman" w:cs="Times New Roman"/>
          <w:color w:val="000000"/>
          <w:lang w:val="es-419"/>
        </w:rPr>
        <w:t>información, servicios de asistencia (como traducción, transporte o acompañamiento) y asistencia material (en especie). Este apoyo se combina</w:t>
      </w:r>
      <w:r w:rsidR="002E2E75" w:rsidRPr="002E2E75">
        <w:rPr>
          <w:rFonts w:ascii="Times New Roman" w:eastAsia="Times New Roman" w:hAnsi="Times New Roman" w:cs="Times New Roman"/>
          <w:color w:val="000000"/>
          <w:lang w:val="es-419"/>
        </w:rPr>
        <w:t xml:space="preserve"> según sea necesario</w:t>
      </w:r>
      <w:r w:rsidR="0085279F">
        <w:rPr>
          <w:rFonts w:ascii="Times New Roman" w:eastAsia="Times New Roman" w:hAnsi="Times New Roman" w:cs="Times New Roman"/>
          <w:color w:val="000000"/>
          <w:lang w:val="es-419"/>
        </w:rPr>
        <w:t xml:space="preserve"> y</w:t>
      </w:r>
      <w:r w:rsidR="002E2E75">
        <w:rPr>
          <w:rFonts w:ascii="Times New Roman" w:eastAsia="Times New Roman" w:hAnsi="Times New Roman" w:cs="Times New Roman"/>
          <w:color w:val="000000"/>
          <w:lang w:val="es-419"/>
        </w:rPr>
        <w:t xml:space="preserve"> según el caso específico</w:t>
      </w:r>
      <w:r w:rsidRPr="00CD2329">
        <w:rPr>
          <w:rFonts w:ascii="Times New Roman" w:eastAsia="Times New Roman" w:hAnsi="Times New Roman" w:cs="Times New Roman"/>
          <w:color w:val="000000"/>
          <w:lang w:val="es-419"/>
        </w:rPr>
        <w:t xml:space="preserve"> para lograr el cambio específico relacionado con el resultado de protección</w:t>
      </w:r>
      <w:r w:rsidR="00672F02" w:rsidRPr="00677A33">
        <w:rPr>
          <w:rFonts w:ascii="Times New Roman" w:eastAsia="Times New Roman" w:hAnsi="Times New Roman" w:cs="Times New Roman"/>
          <w:color w:val="000000"/>
          <w:lang w:val="es-419"/>
        </w:rPr>
        <w:t>.</w:t>
      </w:r>
    </w:p>
    <w:p w14:paraId="32D24DEE" w14:textId="19846461" w:rsidR="00CD2329" w:rsidRPr="00CD2329" w:rsidRDefault="00811594" w:rsidP="00D81C46">
      <w:pPr>
        <w:numPr>
          <w:ilvl w:val="0"/>
          <w:numId w:val="3"/>
        </w:numPr>
        <w:pBdr>
          <w:top w:val="nil"/>
          <w:left w:val="nil"/>
          <w:bottom w:val="nil"/>
          <w:right w:val="nil"/>
          <w:between w:val="nil"/>
        </w:pBdr>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419"/>
        </w:rPr>
        <w:t xml:space="preserve">La </w:t>
      </w:r>
      <w:r w:rsidR="00CD2329" w:rsidRPr="00CD2329">
        <w:rPr>
          <w:rFonts w:ascii="Times New Roman" w:eastAsia="Times New Roman" w:hAnsi="Times New Roman" w:cs="Times New Roman"/>
          <w:color w:val="000000"/>
          <w:lang w:val="es-419"/>
        </w:rPr>
        <w:t>TRC</w:t>
      </w:r>
      <w:r w:rsidR="005B7BFA">
        <w:rPr>
          <w:rFonts w:ascii="Times New Roman" w:eastAsia="Times New Roman" w:hAnsi="Times New Roman" w:cs="Times New Roman"/>
          <w:color w:val="000000"/>
          <w:lang w:val="es-419"/>
        </w:rPr>
        <w:t xml:space="preserve"> (Sociedad Nacional de la </w:t>
      </w:r>
      <w:proofErr w:type="gramStart"/>
      <w:r w:rsidR="005B7BFA">
        <w:rPr>
          <w:rFonts w:ascii="Times New Roman" w:eastAsia="Times New Roman" w:hAnsi="Times New Roman" w:cs="Times New Roman"/>
          <w:color w:val="000000"/>
          <w:lang w:val="es-419"/>
        </w:rPr>
        <w:t>Media Luna</w:t>
      </w:r>
      <w:proofErr w:type="gramEnd"/>
      <w:r w:rsidR="005B7BFA">
        <w:rPr>
          <w:rFonts w:ascii="Times New Roman" w:eastAsia="Times New Roman" w:hAnsi="Times New Roman" w:cs="Times New Roman"/>
          <w:color w:val="000000"/>
          <w:lang w:val="es-419"/>
        </w:rPr>
        <w:t xml:space="preserve"> Turca) </w:t>
      </w:r>
      <w:r w:rsidR="00CD2329" w:rsidRPr="00CD2329">
        <w:rPr>
          <w:rFonts w:ascii="Times New Roman" w:eastAsia="Times New Roman" w:hAnsi="Times New Roman" w:cs="Times New Roman"/>
          <w:color w:val="000000"/>
          <w:lang w:val="es-419"/>
        </w:rPr>
        <w:t xml:space="preserve">no proporciona asistencia en efectivo. Cualquier caso que implique una necesidad relacionada con dinero en efectivo será remitido por </w:t>
      </w:r>
      <w:r w:rsidR="0085279F">
        <w:rPr>
          <w:rFonts w:ascii="Times New Roman" w:eastAsia="Times New Roman" w:hAnsi="Times New Roman" w:cs="Times New Roman"/>
          <w:color w:val="000000"/>
          <w:lang w:val="es-419"/>
        </w:rPr>
        <w:t xml:space="preserve">el trabajador de caso </w:t>
      </w:r>
      <w:r w:rsidR="00CD2329" w:rsidRPr="00CD2329">
        <w:rPr>
          <w:rFonts w:ascii="Times New Roman" w:eastAsia="Times New Roman" w:hAnsi="Times New Roman" w:cs="Times New Roman"/>
          <w:color w:val="000000"/>
          <w:lang w:val="es-419"/>
        </w:rPr>
        <w:t>a otra organización que pueda brindarle apoyo en efectivo.</w:t>
      </w:r>
    </w:p>
    <w:p w14:paraId="4E110330" w14:textId="49046818" w:rsidR="003A498B" w:rsidRPr="00677A33" w:rsidRDefault="00CD2329" w:rsidP="00D81C46">
      <w:pPr>
        <w:numPr>
          <w:ilvl w:val="0"/>
          <w:numId w:val="3"/>
        </w:numPr>
        <w:pBdr>
          <w:top w:val="nil"/>
          <w:left w:val="nil"/>
          <w:bottom w:val="nil"/>
          <w:right w:val="nil"/>
          <w:between w:val="nil"/>
        </w:pBdr>
        <w:rPr>
          <w:rFonts w:ascii="Times New Roman" w:eastAsia="Times New Roman" w:hAnsi="Times New Roman" w:cs="Times New Roman"/>
          <w:color w:val="000000"/>
          <w:lang w:val="es-419"/>
        </w:rPr>
      </w:pPr>
      <w:r w:rsidRPr="00CD2329">
        <w:rPr>
          <w:rFonts w:ascii="Times New Roman" w:eastAsia="Times New Roman" w:hAnsi="Times New Roman" w:cs="Times New Roman"/>
          <w:color w:val="000000"/>
          <w:lang w:val="es-419"/>
        </w:rPr>
        <w:t>Cada caso debe evaluarse individualmente, considerando la vulnerabilidad y considerando las necesidades prioritarias</w:t>
      </w:r>
      <w:r w:rsidR="00672F02" w:rsidRPr="00677A33">
        <w:rPr>
          <w:rFonts w:ascii="Times New Roman" w:eastAsia="Times New Roman" w:hAnsi="Times New Roman" w:cs="Times New Roman"/>
          <w:color w:val="000000"/>
          <w:lang w:val="es-419"/>
        </w:rPr>
        <w:t xml:space="preserve">. </w:t>
      </w:r>
    </w:p>
    <w:p w14:paraId="7DB41755" w14:textId="08186A41" w:rsidR="003A498B" w:rsidRPr="00677A33" w:rsidRDefault="00CD2329" w:rsidP="00D81C46">
      <w:pPr>
        <w:numPr>
          <w:ilvl w:val="0"/>
          <w:numId w:val="3"/>
        </w:numPr>
        <w:pBdr>
          <w:top w:val="nil"/>
          <w:left w:val="nil"/>
          <w:bottom w:val="nil"/>
          <w:right w:val="nil"/>
          <w:between w:val="nil"/>
        </w:pBdr>
        <w:spacing w:after="200"/>
        <w:rPr>
          <w:rFonts w:ascii="Times New Roman" w:eastAsia="Times New Roman" w:hAnsi="Times New Roman" w:cs="Times New Roman"/>
          <w:color w:val="000000"/>
          <w:lang w:val="es-419"/>
        </w:rPr>
      </w:pPr>
      <w:r w:rsidRPr="00CD2329">
        <w:rPr>
          <w:rFonts w:ascii="Times New Roman" w:eastAsia="Times New Roman" w:hAnsi="Times New Roman" w:cs="Times New Roman"/>
          <w:color w:val="000000"/>
          <w:lang w:val="es-419"/>
        </w:rPr>
        <w:t>El enfoque principal de una intervención de IPA debe ser la facilitación del acceso a los servicios existentes, tanto del gobierno como de otras ONG. Después del apoyo de IPA, uno</w:t>
      </w:r>
      <w:r w:rsidR="002E2E75">
        <w:rPr>
          <w:rFonts w:ascii="Times New Roman" w:eastAsia="Times New Roman" w:hAnsi="Times New Roman" w:cs="Times New Roman"/>
          <w:color w:val="000000"/>
          <w:lang w:val="es-419"/>
        </w:rPr>
        <w:t xml:space="preserve"> debe</w:t>
      </w:r>
      <w:r w:rsidRPr="00CD2329">
        <w:rPr>
          <w:rFonts w:ascii="Times New Roman" w:eastAsia="Times New Roman" w:hAnsi="Times New Roman" w:cs="Times New Roman"/>
          <w:color w:val="000000"/>
          <w:lang w:val="es-419"/>
        </w:rPr>
        <w:t xml:space="preserve"> acceder a servicios específicos como salud, educación, apoyo en efectivo (ESSN, CCTE), apoyo legal, etc.</w:t>
      </w:r>
      <w:r w:rsidR="00672F02" w:rsidRPr="00677A33">
        <w:rPr>
          <w:rFonts w:ascii="Times New Roman" w:eastAsia="Times New Roman" w:hAnsi="Times New Roman" w:cs="Times New Roman"/>
          <w:color w:val="000000"/>
          <w:lang w:val="es-419"/>
        </w:rPr>
        <w:t xml:space="preserve"> </w:t>
      </w:r>
    </w:p>
    <w:p w14:paraId="10F4E895" w14:textId="615B2CEF" w:rsidR="003A498B" w:rsidRPr="00677A33" w:rsidRDefault="00CD2329" w:rsidP="00D81C46">
      <w:pPr>
        <w:pBdr>
          <w:top w:val="single" w:sz="24" w:space="0" w:color="4472C4"/>
          <w:left w:val="single" w:sz="24" w:space="0" w:color="4472C4"/>
          <w:bottom w:val="single" w:sz="24" w:space="0" w:color="4472C4"/>
          <w:right w:val="single" w:sz="24" w:space="0" w:color="4472C4"/>
        </w:pBdr>
        <w:shd w:val="clear" w:color="auto" w:fill="4472C4"/>
        <w:jc w:val="both"/>
        <w:rPr>
          <w:rFonts w:ascii="Times New Roman" w:eastAsia="Times New Roman" w:hAnsi="Times New Roman" w:cs="Times New Roman"/>
          <w:smallCaps/>
          <w:color w:val="FFFFFF"/>
          <w:lang w:val="es-419"/>
        </w:rPr>
      </w:pPr>
      <w:bookmarkStart w:id="5" w:name="_heading=h.3dy6vkm" w:colFirst="0" w:colLast="0"/>
      <w:bookmarkEnd w:id="5"/>
      <w:r w:rsidRPr="00CD2329">
        <w:rPr>
          <w:rFonts w:ascii="Times New Roman" w:eastAsia="Times New Roman" w:hAnsi="Times New Roman" w:cs="Times New Roman"/>
          <w:smallCaps/>
          <w:color w:val="FFFFFF"/>
          <w:lang w:val="es-419"/>
        </w:rPr>
        <w:t>¿CUÁL ES EL OBJETIVO DE LA IPA?</w:t>
      </w:r>
      <w:r w:rsidR="00672F02" w:rsidRPr="00677A33">
        <w:rPr>
          <w:rFonts w:ascii="Times New Roman" w:eastAsia="Times New Roman" w:hAnsi="Times New Roman" w:cs="Times New Roman"/>
          <w:smallCaps/>
          <w:color w:val="FFFFFF"/>
          <w:lang w:val="es-419"/>
        </w:rPr>
        <w:t xml:space="preserve"> </w:t>
      </w:r>
    </w:p>
    <w:p w14:paraId="1E8B68C8" w14:textId="77777777" w:rsidR="003A498B" w:rsidRPr="00677A33" w:rsidRDefault="003A498B" w:rsidP="00D81C46">
      <w:pPr>
        <w:pBdr>
          <w:top w:val="nil"/>
          <w:left w:val="nil"/>
          <w:bottom w:val="nil"/>
          <w:right w:val="nil"/>
          <w:between w:val="nil"/>
        </w:pBdr>
        <w:jc w:val="both"/>
        <w:rPr>
          <w:rFonts w:ascii="Times New Roman" w:eastAsia="Times New Roman" w:hAnsi="Times New Roman" w:cs="Times New Roman"/>
          <w:color w:val="000000"/>
          <w:sz w:val="22"/>
          <w:szCs w:val="22"/>
          <w:lang w:val="es-419"/>
        </w:rPr>
      </w:pPr>
    </w:p>
    <w:p w14:paraId="653F9386" w14:textId="1A306B58" w:rsidR="003A498B" w:rsidRPr="00677A33" w:rsidRDefault="009D017E" w:rsidP="00D81C46">
      <w:pPr>
        <w:pBdr>
          <w:top w:val="nil"/>
          <w:left w:val="nil"/>
          <w:bottom w:val="nil"/>
          <w:right w:val="nil"/>
          <w:between w:val="nil"/>
        </w:pBdr>
        <w:jc w:val="both"/>
        <w:rPr>
          <w:rFonts w:ascii="Times New Roman" w:eastAsia="Times New Roman" w:hAnsi="Times New Roman" w:cs="Times New Roman"/>
          <w:color w:val="000000"/>
          <w:lang w:val="es-419"/>
        </w:rPr>
      </w:pPr>
      <w:r w:rsidRPr="009D017E">
        <w:rPr>
          <w:rFonts w:ascii="Times New Roman" w:eastAsia="Times New Roman" w:hAnsi="Times New Roman" w:cs="Times New Roman"/>
          <w:color w:val="000000"/>
          <w:lang w:val="es-419"/>
        </w:rPr>
        <w:t>La IPA puede proporcionarse a una persona cuando existe un riesgo o amenaza específico para esta persona que puede ser mitigado o eliminado mediante el tipo de asistencia puntual (una sola vez) que ofrece la IPA. Debe haber un resultado de protección definido asociado al uso de la IPA</w:t>
      </w:r>
      <w:r w:rsidR="00672F02" w:rsidRPr="00677A33">
        <w:rPr>
          <w:rFonts w:ascii="Times New Roman" w:eastAsia="Times New Roman" w:hAnsi="Times New Roman" w:cs="Times New Roman"/>
          <w:color w:val="000000"/>
          <w:lang w:val="es-419"/>
        </w:rPr>
        <w:t>.</w:t>
      </w:r>
    </w:p>
    <w:p w14:paraId="530B77D6" w14:textId="629B5BA5" w:rsidR="003A498B" w:rsidRPr="00677A33" w:rsidRDefault="00D85169" w:rsidP="00D81C46">
      <w:pPr>
        <w:jc w:val="both"/>
        <w:rPr>
          <w:rFonts w:ascii="Times New Roman" w:eastAsia="Times New Roman" w:hAnsi="Times New Roman" w:cs="Times New Roman"/>
          <w:color w:val="000000"/>
          <w:lang w:val="es-419"/>
        </w:rPr>
      </w:pPr>
      <w:r w:rsidRPr="00D85169">
        <w:rPr>
          <w:rFonts w:ascii="Times New Roman" w:eastAsia="Times New Roman" w:hAnsi="Times New Roman" w:cs="Times New Roman"/>
          <w:color w:val="000000"/>
          <w:lang w:val="es-419"/>
        </w:rPr>
        <w:t>Un resultado de protección</w:t>
      </w:r>
      <w:r w:rsidR="00672F02" w:rsidRPr="00677A33">
        <w:rPr>
          <w:rFonts w:ascii="Times New Roman" w:eastAsia="Times New Roman" w:hAnsi="Times New Roman" w:cs="Times New Roman"/>
          <w:color w:val="000000"/>
          <w:vertAlign w:val="superscript"/>
          <w:lang w:val="es-419"/>
        </w:rPr>
        <w:footnoteReference w:id="1"/>
      </w:r>
      <w:r w:rsidR="00672F02" w:rsidRPr="00677A33">
        <w:rPr>
          <w:rFonts w:ascii="Times New Roman" w:eastAsia="Times New Roman" w:hAnsi="Times New Roman" w:cs="Times New Roman"/>
          <w:color w:val="000000"/>
          <w:lang w:val="es-419"/>
        </w:rPr>
        <w:t xml:space="preserve"> </w:t>
      </w:r>
      <w:r w:rsidRPr="00D85169">
        <w:rPr>
          <w:rFonts w:ascii="Times New Roman" w:eastAsia="Times New Roman" w:hAnsi="Times New Roman" w:cs="Times New Roman"/>
          <w:color w:val="000000"/>
          <w:lang w:val="es-419"/>
        </w:rPr>
        <w:t xml:space="preserve">se define como una respuesta o actividad dirigida a reducir los riesgos de protección </w:t>
      </w:r>
      <w:r w:rsidR="000029AB">
        <w:rPr>
          <w:rFonts w:ascii="Times New Roman" w:eastAsia="Times New Roman" w:hAnsi="Times New Roman" w:cs="Times New Roman"/>
          <w:color w:val="000000"/>
          <w:lang w:val="es-419"/>
        </w:rPr>
        <w:t>de</w:t>
      </w:r>
      <w:r w:rsidRPr="00D85169">
        <w:rPr>
          <w:rFonts w:ascii="Times New Roman" w:eastAsia="Times New Roman" w:hAnsi="Times New Roman" w:cs="Times New Roman"/>
          <w:color w:val="000000"/>
          <w:lang w:val="es-419"/>
        </w:rPr>
        <w:t xml:space="preserve"> las personas afectadas</w:t>
      </w:r>
      <w:r w:rsidR="00672F02" w:rsidRPr="00677A33">
        <w:rPr>
          <w:rFonts w:ascii="Times New Roman" w:eastAsia="Times New Roman" w:hAnsi="Times New Roman" w:cs="Times New Roman"/>
          <w:color w:val="000000"/>
          <w:lang w:val="es-419"/>
        </w:rPr>
        <w:t xml:space="preserve">. </w:t>
      </w:r>
      <w:r w:rsidR="00BF1CD1" w:rsidRPr="00BF1CD1">
        <w:rPr>
          <w:rFonts w:ascii="Times New Roman" w:eastAsia="Times New Roman" w:hAnsi="Times New Roman" w:cs="Times New Roman"/>
          <w:color w:val="000000"/>
          <w:lang w:val="es-419"/>
        </w:rPr>
        <w:t>Un riesgo se reduce cuando se abordan y se minimizan las amenazas y las vulnerabilidades de una persona, y las capacidades de la persona afectada mejoran. Es por eso que el uso de la IPA está relacionado con apoyo que permite a las personas acceder a servicios y a derechos básicos</w:t>
      </w:r>
      <w:r w:rsidR="00E654E8">
        <w:rPr>
          <w:rFonts w:ascii="Times New Roman" w:eastAsia="Times New Roman" w:hAnsi="Times New Roman" w:cs="Times New Roman"/>
          <w:color w:val="000000"/>
          <w:lang w:val="es-419"/>
        </w:rPr>
        <w:t>, lo cual los</w:t>
      </w:r>
      <w:r w:rsidR="00BF1CD1" w:rsidRPr="00BF1CD1">
        <w:rPr>
          <w:rFonts w:ascii="Times New Roman" w:eastAsia="Times New Roman" w:hAnsi="Times New Roman" w:cs="Times New Roman"/>
          <w:color w:val="000000"/>
          <w:lang w:val="es-419"/>
        </w:rPr>
        <w:t xml:space="preserve"> empoderará y les posibilitará</w:t>
      </w:r>
      <w:r w:rsidR="00672F02" w:rsidRPr="00677A33">
        <w:rPr>
          <w:rFonts w:ascii="Times New Roman" w:eastAsia="Times New Roman" w:hAnsi="Times New Roman" w:cs="Times New Roman"/>
          <w:color w:val="000000"/>
          <w:lang w:val="es-419"/>
        </w:rPr>
        <w:t xml:space="preserve">. </w:t>
      </w:r>
      <w:r w:rsidR="00BF1CD1" w:rsidRPr="00BF1CD1">
        <w:rPr>
          <w:rFonts w:ascii="Times New Roman" w:eastAsia="Times New Roman" w:hAnsi="Times New Roman" w:cs="Times New Roman"/>
          <w:color w:val="000000"/>
          <w:lang w:val="es-419"/>
        </w:rPr>
        <w:t>Mientras tanto, la reducción de los riesgos se produce cuando las amenazas y la vulnerabilidad se minimizan y, al mismo tiempo, se mejora la capacidad de las personas afectadas. Los resultados de protección son el resultado de cambios en el comportamiento, las actitudes, las políticas, el conocimiento y las prácticas por parte de los actores pertinentes</w:t>
      </w:r>
      <w:r w:rsidR="00672F02" w:rsidRPr="00677A33">
        <w:rPr>
          <w:rFonts w:ascii="Times New Roman" w:eastAsia="Times New Roman" w:hAnsi="Times New Roman" w:cs="Times New Roman"/>
          <w:color w:val="000000"/>
          <w:lang w:val="es-419"/>
        </w:rPr>
        <w:t>.</w:t>
      </w:r>
    </w:p>
    <w:p w14:paraId="7A0125C1" w14:textId="764FB0D4" w:rsidR="003A498B" w:rsidRPr="00677A33" w:rsidRDefault="00BF1CD1" w:rsidP="00D81C46">
      <w:pPr>
        <w:pBdr>
          <w:top w:val="nil"/>
          <w:left w:val="nil"/>
          <w:bottom w:val="nil"/>
          <w:right w:val="nil"/>
          <w:between w:val="nil"/>
        </w:pBdr>
        <w:jc w:val="both"/>
        <w:rPr>
          <w:rFonts w:ascii="Times New Roman" w:eastAsia="Times New Roman" w:hAnsi="Times New Roman" w:cs="Times New Roman"/>
          <w:color w:val="000000"/>
          <w:lang w:val="es-419"/>
        </w:rPr>
      </w:pPr>
      <w:r w:rsidRPr="00BF1CD1">
        <w:rPr>
          <w:rFonts w:ascii="Times New Roman" w:eastAsia="Times New Roman" w:hAnsi="Times New Roman" w:cs="Times New Roman"/>
          <w:color w:val="000000"/>
          <w:lang w:val="es-419"/>
        </w:rPr>
        <w:t>El resultado de protección de cada caso individual es único para ese caso específico y para esa persona específica. Sin embargo, todos los resultados de protección comparten un énfasis en reducir la vulnerabilidad, aumentar la capacidad y eliminar o mitigar las amenazas</w:t>
      </w:r>
      <w:r w:rsidR="00672F02" w:rsidRPr="00677A33">
        <w:rPr>
          <w:rFonts w:ascii="Times New Roman" w:eastAsia="Times New Roman" w:hAnsi="Times New Roman" w:cs="Times New Roman"/>
          <w:color w:val="000000"/>
          <w:lang w:val="es-419"/>
        </w:rPr>
        <w:t xml:space="preserve">. </w:t>
      </w:r>
      <w:r w:rsidR="0049077B" w:rsidRPr="0049077B">
        <w:rPr>
          <w:rFonts w:ascii="Times New Roman" w:eastAsia="Times New Roman" w:hAnsi="Times New Roman" w:cs="Times New Roman"/>
          <w:color w:val="000000"/>
          <w:lang w:val="es-419"/>
        </w:rPr>
        <w:t xml:space="preserve">Cuando llene el formulario de aprobación, exprese sus resultados de protección claramente para justificar </w:t>
      </w:r>
      <w:r w:rsidR="00746AA5">
        <w:rPr>
          <w:rFonts w:ascii="Times New Roman" w:eastAsia="Times New Roman" w:hAnsi="Times New Roman" w:cs="Times New Roman"/>
          <w:color w:val="000000"/>
          <w:lang w:val="es-419"/>
        </w:rPr>
        <w:t>l</w:t>
      </w:r>
      <w:r w:rsidR="0049077B" w:rsidRPr="0049077B">
        <w:rPr>
          <w:rFonts w:ascii="Times New Roman" w:eastAsia="Times New Roman" w:hAnsi="Times New Roman" w:cs="Times New Roman"/>
          <w:color w:val="000000"/>
          <w:lang w:val="es-419"/>
        </w:rPr>
        <w:t xml:space="preserve">a intervención. Bajo la IPA también puede proporcionarse atención de </w:t>
      </w:r>
      <w:r w:rsidR="003F7916">
        <w:rPr>
          <w:rFonts w:ascii="Times New Roman" w:eastAsia="Times New Roman" w:hAnsi="Times New Roman" w:cs="Times New Roman"/>
          <w:color w:val="000000"/>
          <w:lang w:val="es-419"/>
        </w:rPr>
        <w:t xml:space="preserve">recuperación </w:t>
      </w:r>
      <w:r w:rsidR="0049077B" w:rsidRPr="0049077B">
        <w:rPr>
          <w:rFonts w:ascii="Times New Roman" w:eastAsia="Times New Roman" w:hAnsi="Times New Roman" w:cs="Times New Roman"/>
          <w:color w:val="000000"/>
          <w:lang w:val="es-419"/>
        </w:rPr>
        <w:t>para las personas que ya han experimentado una violación de derechos</w:t>
      </w:r>
      <w:r w:rsidR="00672F02" w:rsidRPr="00677A33">
        <w:rPr>
          <w:rFonts w:ascii="Times New Roman" w:eastAsia="Times New Roman" w:hAnsi="Times New Roman" w:cs="Times New Roman"/>
          <w:color w:val="000000"/>
          <w:lang w:val="es-419"/>
        </w:rPr>
        <w:t xml:space="preserve">. </w:t>
      </w:r>
    </w:p>
    <w:p w14:paraId="1912553A" w14:textId="77777777" w:rsidR="003A498B" w:rsidRPr="00677A33" w:rsidRDefault="003A498B" w:rsidP="00D81C46">
      <w:pPr>
        <w:pBdr>
          <w:top w:val="nil"/>
          <w:left w:val="nil"/>
          <w:bottom w:val="nil"/>
          <w:right w:val="nil"/>
          <w:between w:val="nil"/>
        </w:pBdr>
        <w:jc w:val="both"/>
        <w:rPr>
          <w:rFonts w:ascii="Times New Roman" w:eastAsia="Times New Roman" w:hAnsi="Times New Roman" w:cs="Times New Roman"/>
          <w:color w:val="000000"/>
          <w:lang w:val="es-419"/>
        </w:rPr>
      </w:pPr>
    </w:p>
    <w:p w14:paraId="6F5C4C23" w14:textId="543FCCA5" w:rsidR="003A498B" w:rsidRPr="00677A33" w:rsidRDefault="000D0BF6" w:rsidP="00D81C46">
      <w:pPr>
        <w:pBdr>
          <w:top w:val="single" w:sz="24" w:space="0" w:color="4472C4"/>
          <w:left w:val="single" w:sz="24" w:space="0" w:color="4472C4"/>
          <w:bottom w:val="single" w:sz="24" w:space="0" w:color="4472C4"/>
          <w:right w:val="single" w:sz="24" w:space="0" w:color="4472C4"/>
        </w:pBdr>
        <w:shd w:val="clear" w:color="auto" w:fill="4472C4"/>
        <w:jc w:val="both"/>
        <w:rPr>
          <w:rFonts w:ascii="Times New Roman" w:eastAsia="Times New Roman" w:hAnsi="Times New Roman" w:cs="Times New Roman"/>
          <w:smallCaps/>
          <w:color w:val="FFFFFF"/>
          <w:lang w:val="es-419"/>
        </w:rPr>
      </w:pPr>
      <w:bookmarkStart w:id="6" w:name="_heading=h.1t3h5sf" w:colFirst="0" w:colLast="0"/>
      <w:bookmarkEnd w:id="6"/>
      <w:r w:rsidRPr="000D0BF6">
        <w:rPr>
          <w:rFonts w:ascii="Times New Roman" w:eastAsia="Times New Roman" w:hAnsi="Times New Roman" w:cs="Times New Roman"/>
          <w:smallCaps/>
          <w:color w:val="FFFFFF"/>
          <w:lang w:val="es-419"/>
        </w:rPr>
        <w:t>¿CUÁLES SON LAS MANERAS DE USAR LA IPA?</w:t>
      </w:r>
      <w:r w:rsidR="00672F02" w:rsidRPr="00677A33">
        <w:rPr>
          <w:rFonts w:ascii="Times New Roman" w:eastAsia="Times New Roman" w:hAnsi="Times New Roman" w:cs="Times New Roman"/>
          <w:smallCaps/>
          <w:color w:val="FFFFFF"/>
          <w:lang w:val="es-419"/>
        </w:rPr>
        <w:t xml:space="preserve"> </w:t>
      </w:r>
    </w:p>
    <w:p w14:paraId="42E1D227" w14:textId="77777777" w:rsidR="003A498B" w:rsidRPr="00677A33" w:rsidRDefault="003A498B" w:rsidP="00D81C46">
      <w:pPr>
        <w:pBdr>
          <w:top w:val="nil"/>
          <w:left w:val="nil"/>
          <w:bottom w:val="nil"/>
          <w:right w:val="nil"/>
          <w:between w:val="nil"/>
        </w:pBdr>
        <w:jc w:val="both"/>
        <w:rPr>
          <w:rFonts w:ascii="Times New Roman" w:eastAsia="Times New Roman" w:hAnsi="Times New Roman" w:cs="Times New Roman"/>
          <w:color w:val="000000"/>
          <w:lang w:val="es-419"/>
        </w:rPr>
      </w:pPr>
    </w:p>
    <w:p w14:paraId="6C47EA52" w14:textId="255FECD3" w:rsidR="003A498B" w:rsidRPr="00677A33" w:rsidRDefault="000D0BF6"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r w:rsidRPr="000D0BF6">
        <w:rPr>
          <w:rFonts w:ascii="Times New Roman" w:eastAsia="Times New Roman" w:hAnsi="Times New Roman" w:cs="Times New Roman"/>
          <w:color w:val="000000"/>
          <w:lang w:val="es-419"/>
        </w:rPr>
        <w:t>Como se mencionó en el párrafo anterior, el propósito principal de usar la IPA es facilitar el acceso a servicios como salud, educación, servicios legales, registro, apoyo en efectivo (ESSN, CCTE), etc., mediante remisiones, asesoramiento o asistencia material</w:t>
      </w:r>
      <w:r w:rsidR="00672F02" w:rsidRPr="00677A33">
        <w:rPr>
          <w:rFonts w:ascii="Times New Roman" w:eastAsia="Times New Roman" w:hAnsi="Times New Roman" w:cs="Times New Roman"/>
          <w:color w:val="000000"/>
          <w:lang w:val="es-419"/>
        </w:rPr>
        <w:t>.</w:t>
      </w:r>
    </w:p>
    <w:p w14:paraId="1DF548EC" w14:textId="77777777" w:rsidR="003A498B" w:rsidRPr="00677A33" w:rsidRDefault="003A498B"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p>
    <w:p w14:paraId="65FB4665" w14:textId="719633C9" w:rsidR="003A498B" w:rsidRPr="00677A33" w:rsidRDefault="000D0BF6"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r w:rsidRPr="000D0BF6">
        <w:rPr>
          <w:rFonts w:ascii="Times New Roman" w:eastAsia="Times New Roman" w:hAnsi="Times New Roman" w:cs="Times New Roman"/>
          <w:color w:val="000000"/>
          <w:lang w:val="es-419"/>
        </w:rPr>
        <w:t>La remisión a servicios estatales y a sistemas estatales de protección social o de asistencia social es siempre la primera opción considerada en la IPA. En situaciones donde no haya sistemas estatales de protección social o de asistencia social disponibles o donde estos sean inaccesibles, igual se seguirán utilizando como guía para proporcionar asistencia comparable del mismo valor</w:t>
      </w:r>
      <w:r w:rsidR="00672F02" w:rsidRPr="00677A33">
        <w:rPr>
          <w:rFonts w:ascii="Times New Roman" w:eastAsia="Times New Roman" w:hAnsi="Times New Roman" w:cs="Times New Roman"/>
          <w:color w:val="000000"/>
          <w:lang w:val="es-419"/>
        </w:rPr>
        <w:t>.</w:t>
      </w:r>
    </w:p>
    <w:p w14:paraId="73C88786" w14:textId="77777777" w:rsidR="003A498B" w:rsidRPr="00677A33" w:rsidRDefault="003A498B"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p>
    <w:p w14:paraId="6F042307" w14:textId="7CA0B90F" w:rsidR="003A498B" w:rsidRPr="00677A33" w:rsidRDefault="004E2FD6"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r w:rsidRPr="004E2FD6">
        <w:rPr>
          <w:rFonts w:ascii="Times New Roman" w:eastAsia="Times New Roman" w:hAnsi="Times New Roman" w:cs="Times New Roman"/>
          <w:color w:val="000000"/>
          <w:lang w:val="es-419"/>
        </w:rPr>
        <w:t>La IPA debe usarse para aquellas personas que no tienen los medios económicos para pagar ciertos servicios. Las personas que reciben apoyo de CCTE o ESSN pueden recibir la IPA solo si NO hay un servicio estatal disponible para ellas y en circunstancias excepcionales</w:t>
      </w:r>
      <w:r w:rsidR="00672F02" w:rsidRPr="00677A33">
        <w:rPr>
          <w:rFonts w:ascii="Times New Roman" w:eastAsia="Times New Roman" w:hAnsi="Times New Roman" w:cs="Times New Roman"/>
          <w:color w:val="000000"/>
          <w:lang w:val="es-419"/>
        </w:rPr>
        <w:t xml:space="preserve">. </w:t>
      </w:r>
    </w:p>
    <w:p w14:paraId="0CC0AD6C" w14:textId="77777777" w:rsidR="003A498B" w:rsidRPr="00677A33" w:rsidRDefault="003A498B"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p>
    <w:p w14:paraId="56C9AEAC" w14:textId="43FCFA3A" w:rsidR="003A498B" w:rsidRPr="00677A33" w:rsidRDefault="004E2FD6" w:rsidP="00D81C46">
      <w:pPr>
        <w:jc w:val="both"/>
        <w:rPr>
          <w:rFonts w:ascii="Times New Roman" w:eastAsia="Times New Roman" w:hAnsi="Times New Roman" w:cs="Times New Roman"/>
          <w:color w:val="000000"/>
          <w:lang w:val="es-419"/>
        </w:rPr>
      </w:pPr>
      <w:r w:rsidRPr="004E2FD6">
        <w:rPr>
          <w:rFonts w:ascii="Times New Roman" w:eastAsia="Times New Roman" w:hAnsi="Times New Roman" w:cs="Times New Roman"/>
          <w:color w:val="000000"/>
          <w:lang w:val="es-419"/>
        </w:rPr>
        <w:t xml:space="preserve">La lista a continuación presenta algunas de las formas en que se puede usar la IPA. Los criterios específicos pueden encontrarse en el documento anexo sobre Criterios Rectores </w:t>
      </w:r>
      <w:r w:rsidR="004F2642">
        <w:rPr>
          <w:rFonts w:ascii="Times New Roman" w:eastAsia="Times New Roman" w:hAnsi="Times New Roman" w:cs="Times New Roman"/>
          <w:color w:val="000000"/>
          <w:lang w:val="es-419"/>
        </w:rPr>
        <w:t>de</w:t>
      </w:r>
      <w:r w:rsidRPr="004E2FD6">
        <w:rPr>
          <w:rFonts w:ascii="Times New Roman" w:eastAsia="Times New Roman" w:hAnsi="Times New Roman" w:cs="Times New Roman"/>
          <w:color w:val="000000"/>
          <w:lang w:val="es-419"/>
        </w:rPr>
        <w:t xml:space="preserve"> la IPA. Cuando esté considerando usar la IPA, siempre tenga en cuenta el resultado de protección relacionado con esta acción</w:t>
      </w:r>
      <w:r w:rsidR="00672F02" w:rsidRPr="00677A33">
        <w:rPr>
          <w:rFonts w:ascii="Times New Roman" w:eastAsia="Times New Roman" w:hAnsi="Times New Roman" w:cs="Times New Roman"/>
          <w:color w:val="000000"/>
          <w:lang w:val="es-419"/>
        </w:rPr>
        <w:t xml:space="preserve">. </w:t>
      </w:r>
      <w:r w:rsidRPr="004E2FD6">
        <w:rPr>
          <w:rFonts w:ascii="Times New Roman" w:eastAsia="Times New Roman" w:hAnsi="Times New Roman" w:cs="Times New Roman"/>
          <w:color w:val="000000"/>
          <w:lang w:val="es-419"/>
        </w:rPr>
        <w:t>Si no se puede identificar un riesgo o un resultado de protección, no se proporcionará apoyo bajo la IPA. Se pueden considerar otras opciones tras una evaluación por parte de la persona a cargo del caso y tras la orientación y aprobación de la Unidad de Protección de la Oficina Central</w:t>
      </w:r>
      <w:r w:rsidR="00672F02" w:rsidRPr="00677A33">
        <w:rPr>
          <w:rFonts w:ascii="Times New Roman" w:eastAsia="Times New Roman" w:hAnsi="Times New Roman" w:cs="Times New Roman"/>
          <w:color w:val="000000"/>
          <w:lang w:val="es-419"/>
        </w:rPr>
        <w:t>:</w:t>
      </w:r>
    </w:p>
    <w:p w14:paraId="123EDD4B" w14:textId="77777777" w:rsidR="003A498B" w:rsidRPr="00677A33" w:rsidRDefault="003A498B" w:rsidP="00D81C46">
      <w:pPr>
        <w:pBdr>
          <w:top w:val="nil"/>
          <w:left w:val="nil"/>
          <w:bottom w:val="nil"/>
          <w:right w:val="nil"/>
          <w:between w:val="nil"/>
        </w:pBdr>
        <w:spacing w:after="70"/>
        <w:jc w:val="both"/>
        <w:rPr>
          <w:rFonts w:ascii="Times New Roman" w:eastAsia="Times New Roman" w:hAnsi="Times New Roman" w:cs="Times New Roman"/>
          <w:color w:val="000000"/>
          <w:lang w:val="es-419"/>
        </w:rPr>
      </w:pPr>
    </w:p>
    <w:p w14:paraId="10BC53CD" w14:textId="0CC45C47" w:rsidR="003A498B" w:rsidRPr="00677A33" w:rsidRDefault="00672F02" w:rsidP="00D81C46">
      <w:pPr>
        <w:numPr>
          <w:ilvl w:val="0"/>
          <w:numId w:val="1"/>
        </w:numPr>
        <w:pBdr>
          <w:top w:val="nil"/>
          <w:left w:val="nil"/>
          <w:bottom w:val="nil"/>
          <w:right w:val="nil"/>
          <w:between w:val="nil"/>
        </w:pBdr>
        <w:spacing w:after="70"/>
        <w:rPr>
          <w:rFonts w:ascii="Times New Roman" w:eastAsia="Times New Roman" w:hAnsi="Times New Roman" w:cs="Times New Roman"/>
          <w:color w:val="000000"/>
          <w:lang w:val="es-419"/>
        </w:rPr>
      </w:pPr>
      <w:r w:rsidRPr="00677A33">
        <w:rPr>
          <w:rFonts w:ascii="Times New Roman" w:eastAsia="Times New Roman" w:hAnsi="Times New Roman" w:cs="Times New Roman"/>
          <w:color w:val="000000"/>
          <w:lang w:val="es-419"/>
        </w:rPr>
        <w:t>Transport</w:t>
      </w:r>
      <w:r w:rsidR="008B5BE7">
        <w:rPr>
          <w:rFonts w:ascii="Times New Roman" w:eastAsia="Times New Roman" w:hAnsi="Times New Roman" w:cs="Times New Roman"/>
          <w:color w:val="000000"/>
          <w:lang w:val="es-419"/>
        </w:rPr>
        <w:t>e</w:t>
      </w:r>
      <w:r w:rsidRPr="00677A33">
        <w:rPr>
          <w:rFonts w:ascii="Times New Roman" w:eastAsia="Times New Roman" w:hAnsi="Times New Roman" w:cs="Times New Roman"/>
          <w:color w:val="000000"/>
          <w:lang w:val="es-419"/>
        </w:rPr>
        <w:t xml:space="preserve">: </w:t>
      </w:r>
      <w:r w:rsidR="008B5BE7" w:rsidRPr="008B5BE7">
        <w:rPr>
          <w:rFonts w:ascii="Times New Roman" w:eastAsia="Times New Roman" w:hAnsi="Times New Roman" w:cs="Times New Roman"/>
          <w:color w:val="000000"/>
          <w:lang w:val="es-419"/>
        </w:rPr>
        <w:t xml:space="preserve">Se proporciona a aquellas personas que necesitan ir a otro lugar por </w:t>
      </w:r>
      <w:r w:rsidR="00B96C1C">
        <w:rPr>
          <w:rFonts w:ascii="Times New Roman" w:eastAsia="Times New Roman" w:hAnsi="Times New Roman" w:cs="Times New Roman"/>
          <w:color w:val="000000"/>
          <w:lang w:val="es-419"/>
        </w:rPr>
        <w:t>distintos</w:t>
      </w:r>
      <w:r w:rsidR="008B5BE7" w:rsidRPr="008B5BE7">
        <w:rPr>
          <w:rFonts w:ascii="Times New Roman" w:eastAsia="Times New Roman" w:hAnsi="Times New Roman" w:cs="Times New Roman"/>
          <w:color w:val="000000"/>
          <w:lang w:val="es-419"/>
        </w:rPr>
        <w:t xml:space="preserve"> motivos, como salud, educación, y por razones legales y de registro. Debe evaluarse si</w:t>
      </w:r>
      <w:r w:rsidR="002B5FD3">
        <w:rPr>
          <w:rFonts w:ascii="Times New Roman" w:eastAsia="Times New Roman" w:hAnsi="Times New Roman" w:cs="Times New Roman"/>
          <w:color w:val="000000"/>
          <w:lang w:val="es-419"/>
        </w:rPr>
        <w:t xml:space="preserve"> debe </w:t>
      </w:r>
      <w:r w:rsidR="008B5BE7" w:rsidRPr="008B5BE7">
        <w:rPr>
          <w:rFonts w:ascii="Times New Roman" w:eastAsia="Times New Roman" w:hAnsi="Times New Roman" w:cs="Times New Roman"/>
          <w:color w:val="000000"/>
          <w:lang w:val="es-419"/>
        </w:rPr>
        <w:t>proporcionar</w:t>
      </w:r>
      <w:r w:rsidR="002B5FD3">
        <w:rPr>
          <w:rFonts w:ascii="Times New Roman" w:eastAsia="Times New Roman" w:hAnsi="Times New Roman" w:cs="Times New Roman"/>
          <w:color w:val="000000"/>
          <w:lang w:val="es-419"/>
        </w:rPr>
        <w:t>se</w:t>
      </w:r>
      <w:r w:rsidR="008B5BE7" w:rsidRPr="008B5BE7">
        <w:rPr>
          <w:rFonts w:ascii="Times New Roman" w:eastAsia="Times New Roman" w:hAnsi="Times New Roman" w:cs="Times New Roman"/>
          <w:color w:val="000000"/>
          <w:lang w:val="es-419"/>
        </w:rPr>
        <w:t xml:space="preserve"> transporte mediante servicios públicos para las remisiones que se realizan por motivos de salud</w:t>
      </w:r>
      <w:r w:rsidRPr="00677A33">
        <w:rPr>
          <w:rFonts w:ascii="Times New Roman" w:eastAsia="Times New Roman" w:hAnsi="Times New Roman" w:cs="Times New Roman"/>
          <w:color w:val="000000"/>
          <w:lang w:val="es-419"/>
        </w:rPr>
        <w:t xml:space="preserve">. </w:t>
      </w:r>
      <w:r w:rsidR="008B5BE7" w:rsidRPr="008B5BE7">
        <w:rPr>
          <w:rFonts w:ascii="Times New Roman" w:eastAsia="Times New Roman" w:hAnsi="Times New Roman" w:cs="Times New Roman"/>
          <w:color w:val="000000"/>
          <w:lang w:val="es-419"/>
        </w:rPr>
        <w:t>Se utiliza el apoyo de transporte si la persona no puede pagar el costo del transporte; si los servicios públicos existentes no brindan apoyo; y si la persona cuenta con los permisos necesarios. Podrían preferirse los aviones, los autobuses, los trenes y los transbordadores dependiendo de la urgencia de las necesidades de transporte de las personas</w:t>
      </w:r>
      <w:r w:rsidRPr="00677A33">
        <w:rPr>
          <w:rFonts w:ascii="Times New Roman" w:eastAsia="Times New Roman" w:hAnsi="Times New Roman" w:cs="Times New Roman"/>
          <w:color w:val="000000"/>
          <w:lang w:val="es-419"/>
        </w:rPr>
        <w:t xml:space="preserve">. </w:t>
      </w:r>
      <w:r w:rsidR="008B5BE7" w:rsidRPr="008B5BE7">
        <w:rPr>
          <w:rFonts w:ascii="Times New Roman" w:eastAsia="Times New Roman" w:hAnsi="Times New Roman" w:cs="Times New Roman"/>
          <w:color w:val="000000"/>
          <w:lang w:val="es-419"/>
        </w:rPr>
        <w:t xml:space="preserve">El apoyo de transporte no cubre el transporte urbano. Independientemente de la modalidad de transporte </w:t>
      </w:r>
      <w:r w:rsidR="002B5FD3">
        <w:rPr>
          <w:rFonts w:ascii="Times New Roman" w:eastAsia="Times New Roman" w:hAnsi="Times New Roman" w:cs="Times New Roman"/>
          <w:color w:val="000000"/>
          <w:lang w:val="es-419"/>
        </w:rPr>
        <w:t>que se elija</w:t>
      </w:r>
      <w:r w:rsidR="008B5BE7" w:rsidRPr="008B5BE7">
        <w:rPr>
          <w:rFonts w:ascii="Times New Roman" w:eastAsia="Times New Roman" w:hAnsi="Times New Roman" w:cs="Times New Roman"/>
          <w:color w:val="000000"/>
          <w:lang w:val="es-419"/>
        </w:rPr>
        <w:t>, se seleccionará la opción menos costosa (por ejemplo, si la situación amerita volar, se elegirá el vuelo menos costoso)</w:t>
      </w:r>
      <w:r w:rsidRPr="00677A33">
        <w:rPr>
          <w:rFonts w:ascii="Times New Roman" w:eastAsia="Times New Roman" w:hAnsi="Times New Roman" w:cs="Times New Roman"/>
          <w:color w:val="000000"/>
          <w:lang w:val="es-419"/>
        </w:rPr>
        <w:t>.</w:t>
      </w:r>
    </w:p>
    <w:p w14:paraId="23E792E0" w14:textId="6F2067B1" w:rsidR="003A498B" w:rsidRPr="00677A33" w:rsidRDefault="00672F02" w:rsidP="00D81C46">
      <w:pPr>
        <w:numPr>
          <w:ilvl w:val="0"/>
          <w:numId w:val="1"/>
        </w:numPr>
        <w:pBdr>
          <w:top w:val="nil"/>
          <w:left w:val="nil"/>
          <w:bottom w:val="nil"/>
          <w:right w:val="nil"/>
          <w:between w:val="nil"/>
        </w:pBdr>
        <w:spacing w:before="100"/>
        <w:rPr>
          <w:rFonts w:ascii="Times New Roman" w:eastAsia="Times New Roman" w:hAnsi="Times New Roman" w:cs="Times New Roman"/>
          <w:color w:val="000000"/>
          <w:lang w:val="es-419"/>
        </w:rPr>
      </w:pPr>
      <w:r w:rsidRPr="00677A33">
        <w:rPr>
          <w:rFonts w:ascii="Times New Roman" w:eastAsia="Times New Roman" w:hAnsi="Times New Roman" w:cs="Times New Roman"/>
          <w:color w:val="000000"/>
          <w:lang w:val="es-419"/>
        </w:rPr>
        <w:t>Ac</w:t>
      </w:r>
      <w:r w:rsidR="00A11B37">
        <w:rPr>
          <w:rFonts w:ascii="Times New Roman" w:eastAsia="Times New Roman" w:hAnsi="Times New Roman" w:cs="Times New Roman"/>
          <w:color w:val="000000"/>
          <w:lang w:val="es-419"/>
        </w:rPr>
        <w:t>ompañamiento</w:t>
      </w:r>
      <w:r w:rsidRPr="00677A33">
        <w:rPr>
          <w:rFonts w:ascii="Times New Roman" w:eastAsia="Times New Roman" w:hAnsi="Times New Roman" w:cs="Times New Roman"/>
          <w:color w:val="000000"/>
          <w:lang w:val="es-419"/>
        </w:rPr>
        <w:t xml:space="preserve">: </w:t>
      </w:r>
      <w:r w:rsidR="00A11B37" w:rsidRPr="00A11B37">
        <w:rPr>
          <w:rFonts w:ascii="Times New Roman" w:eastAsia="Times New Roman" w:hAnsi="Times New Roman" w:cs="Times New Roman"/>
          <w:color w:val="000000"/>
          <w:lang w:val="es-419"/>
        </w:rPr>
        <w:t xml:space="preserve">Se proporciona a las personas que necesitan que alguien las acompañe para llegar a un determinado proveedor de servicios, o que necesitan asistencia para poder acceder a un servicio específico. </w:t>
      </w:r>
      <w:r w:rsidR="002B5FD3">
        <w:rPr>
          <w:rFonts w:ascii="Times New Roman" w:eastAsia="Times New Roman" w:hAnsi="Times New Roman" w:cs="Times New Roman"/>
          <w:color w:val="000000"/>
          <w:lang w:val="es-419"/>
        </w:rPr>
        <w:t>Esto s</w:t>
      </w:r>
      <w:r w:rsidR="00A11B37" w:rsidRPr="00A11B37">
        <w:rPr>
          <w:rFonts w:ascii="Times New Roman" w:eastAsia="Times New Roman" w:hAnsi="Times New Roman" w:cs="Times New Roman"/>
          <w:color w:val="000000"/>
          <w:lang w:val="es-419"/>
        </w:rPr>
        <w:t>e puede vincular a sectores como la salud (por ejemplo, acompañar a</w:t>
      </w:r>
      <w:r w:rsidR="002B5FD3">
        <w:rPr>
          <w:rFonts w:ascii="Times New Roman" w:eastAsia="Times New Roman" w:hAnsi="Times New Roman" w:cs="Times New Roman"/>
          <w:color w:val="000000"/>
          <w:lang w:val="es-419"/>
        </w:rPr>
        <w:t xml:space="preserve"> alguien a</w:t>
      </w:r>
      <w:r w:rsidR="00A11B37" w:rsidRPr="00A11B37">
        <w:rPr>
          <w:rFonts w:ascii="Times New Roman" w:eastAsia="Times New Roman" w:hAnsi="Times New Roman" w:cs="Times New Roman"/>
          <w:color w:val="000000"/>
          <w:lang w:val="es-419"/>
        </w:rPr>
        <w:t xml:space="preserve"> una cita en el hospital) o la educación (por ejemplo, acompañar a un niño para que se matricule en la escuela)</w:t>
      </w:r>
      <w:r w:rsidRPr="00677A33">
        <w:rPr>
          <w:rFonts w:ascii="Times New Roman" w:eastAsia="Times New Roman" w:hAnsi="Times New Roman" w:cs="Times New Roman"/>
          <w:color w:val="000000"/>
          <w:lang w:val="es-419"/>
        </w:rPr>
        <w:t>.</w:t>
      </w:r>
    </w:p>
    <w:p w14:paraId="05FA6615" w14:textId="2ECA4395" w:rsidR="003A498B" w:rsidRPr="00677A33" w:rsidRDefault="00672F02" w:rsidP="00D81C46">
      <w:pPr>
        <w:numPr>
          <w:ilvl w:val="0"/>
          <w:numId w:val="1"/>
        </w:numPr>
        <w:pBdr>
          <w:top w:val="nil"/>
          <w:left w:val="nil"/>
          <w:bottom w:val="nil"/>
          <w:right w:val="nil"/>
          <w:between w:val="nil"/>
        </w:pBdr>
        <w:rPr>
          <w:rFonts w:ascii="Times New Roman" w:eastAsia="Times New Roman" w:hAnsi="Times New Roman" w:cs="Times New Roman"/>
          <w:color w:val="000000"/>
          <w:lang w:val="es-419"/>
        </w:rPr>
      </w:pPr>
      <w:r w:rsidRPr="00677A33">
        <w:rPr>
          <w:rFonts w:ascii="Times New Roman" w:eastAsia="Times New Roman" w:hAnsi="Times New Roman" w:cs="Times New Roman"/>
          <w:color w:val="000000"/>
          <w:lang w:val="es-419"/>
        </w:rPr>
        <w:t>Tra</w:t>
      </w:r>
      <w:r w:rsidR="00A11B37">
        <w:rPr>
          <w:rFonts w:ascii="Times New Roman" w:eastAsia="Times New Roman" w:hAnsi="Times New Roman" w:cs="Times New Roman"/>
          <w:color w:val="000000"/>
          <w:lang w:val="es-419"/>
        </w:rPr>
        <w:t>ducción</w:t>
      </w:r>
      <w:r w:rsidRPr="00677A33">
        <w:rPr>
          <w:rFonts w:ascii="Times New Roman" w:eastAsia="Times New Roman" w:hAnsi="Times New Roman" w:cs="Times New Roman"/>
          <w:color w:val="000000"/>
          <w:lang w:val="es-419"/>
        </w:rPr>
        <w:t xml:space="preserve"> (</w:t>
      </w:r>
      <w:r w:rsidR="00A11B37">
        <w:rPr>
          <w:rFonts w:ascii="Times New Roman" w:eastAsia="Times New Roman" w:hAnsi="Times New Roman" w:cs="Times New Roman"/>
          <w:color w:val="000000"/>
          <w:lang w:val="es-419"/>
        </w:rPr>
        <w:t>escrita, presencial</w:t>
      </w:r>
      <w:r w:rsidRPr="00677A33">
        <w:rPr>
          <w:rFonts w:ascii="Times New Roman" w:eastAsia="Times New Roman" w:hAnsi="Times New Roman" w:cs="Times New Roman"/>
          <w:color w:val="000000"/>
          <w:lang w:val="es-419"/>
        </w:rPr>
        <w:t xml:space="preserve">): </w:t>
      </w:r>
      <w:r w:rsidR="00A11B37" w:rsidRPr="00A11B37">
        <w:rPr>
          <w:rFonts w:ascii="Times New Roman" w:eastAsia="Times New Roman" w:hAnsi="Times New Roman" w:cs="Times New Roman"/>
          <w:color w:val="000000"/>
          <w:lang w:val="es-419"/>
        </w:rPr>
        <w:t>No hay restricciones ni limitaciones. Esto incluye el costo de intérpretes jurados que se necesiten para servicios legales, servicios médicos y algunos servicios relacionados con la VSG</w:t>
      </w:r>
      <w:r w:rsidRPr="00677A33">
        <w:rPr>
          <w:rFonts w:ascii="Times New Roman" w:eastAsia="Times New Roman" w:hAnsi="Times New Roman" w:cs="Times New Roman"/>
          <w:color w:val="000000"/>
          <w:lang w:val="es-419"/>
        </w:rPr>
        <w:t xml:space="preserve">. </w:t>
      </w:r>
    </w:p>
    <w:p w14:paraId="722AEAC6" w14:textId="54AF2B28" w:rsidR="003A498B" w:rsidRPr="005621C4" w:rsidRDefault="00A11B37" w:rsidP="00D81C46">
      <w:pPr>
        <w:numPr>
          <w:ilvl w:val="0"/>
          <w:numId w:val="1"/>
        </w:numPr>
        <w:pBdr>
          <w:top w:val="nil"/>
          <w:left w:val="nil"/>
          <w:bottom w:val="nil"/>
          <w:right w:val="nil"/>
          <w:between w:val="nil"/>
        </w:pBdr>
        <w:rPr>
          <w:rFonts w:ascii="Times New Roman" w:eastAsia="Times New Roman" w:hAnsi="Times New Roman" w:cs="Times New Roman"/>
          <w:color w:val="000000"/>
          <w:lang w:val="es-419"/>
        </w:rPr>
      </w:pPr>
      <w:r w:rsidRPr="005621C4">
        <w:rPr>
          <w:rFonts w:ascii="Times New Roman" w:eastAsia="Times New Roman" w:hAnsi="Times New Roman" w:cs="Times New Roman"/>
          <w:color w:val="000000"/>
          <w:lang w:val="es-419"/>
        </w:rPr>
        <w:t>Provisión de alojamiento/alojamiento de emergencia (SOLO en especie)</w:t>
      </w:r>
      <w:r w:rsidR="00672F02" w:rsidRPr="005621C4">
        <w:rPr>
          <w:rFonts w:ascii="Times New Roman" w:eastAsia="Times New Roman" w:hAnsi="Times New Roman" w:cs="Times New Roman"/>
          <w:color w:val="000000"/>
          <w:lang w:val="es-419"/>
        </w:rPr>
        <w:t xml:space="preserve">: </w:t>
      </w:r>
      <w:r w:rsidRPr="005621C4">
        <w:rPr>
          <w:rFonts w:ascii="Times New Roman" w:eastAsia="Times New Roman" w:hAnsi="Times New Roman" w:cs="Times New Roman"/>
          <w:color w:val="000000"/>
          <w:lang w:val="es-419"/>
        </w:rPr>
        <w:t>Se prefiere la remisión a una organización especializada en alojamientos que sea una dependencia de una institución estatal. Sin embargo, si esto no es posible, se puede proporcionar asistencia de alojamiento en especie mediante la IPA</w:t>
      </w:r>
      <w:r w:rsidR="00672F02" w:rsidRPr="005621C4">
        <w:rPr>
          <w:rFonts w:ascii="Times New Roman" w:eastAsia="Times New Roman" w:hAnsi="Times New Roman" w:cs="Times New Roman"/>
          <w:color w:val="000000"/>
          <w:lang w:val="es-419"/>
        </w:rPr>
        <w:t xml:space="preserve">. </w:t>
      </w:r>
      <w:r w:rsidRPr="005621C4">
        <w:rPr>
          <w:rFonts w:ascii="Times New Roman" w:eastAsia="Times New Roman" w:hAnsi="Times New Roman" w:cs="Times New Roman"/>
          <w:color w:val="000000"/>
          <w:lang w:val="es-419"/>
        </w:rPr>
        <w:t xml:space="preserve">Esto incluye servicios de alojamiento de emergencia que se cubren hasta que las personas con amenazas graves al derecho a la vida, las personas que han estado expuestas a la violencia sexual y de </w:t>
      </w:r>
      <w:r w:rsidRPr="005621C4">
        <w:rPr>
          <w:rFonts w:ascii="Times New Roman" w:eastAsia="Times New Roman" w:hAnsi="Times New Roman" w:cs="Times New Roman"/>
          <w:color w:val="000000"/>
          <w:lang w:val="es-419"/>
        </w:rPr>
        <w:lastRenderedPageBreak/>
        <w:t>género y las víctimas de la trata de personas logren acceso a los servicios públicos</w:t>
      </w:r>
      <w:r w:rsidR="00672F02" w:rsidRPr="005621C4">
        <w:rPr>
          <w:rFonts w:ascii="Times New Roman" w:eastAsia="Times New Roman" w:hAnsi="Times New Roman" w:cs="Times New Roman"/>
          <w:color w:val="000000"/>
          <w:lang w:val="es-419"/>
        </w:rPr>
        <w:t xml:space="preserve">. </w:t>
      </w:r>
      <w:r w:rsidRPr="005621C4">
        <w:rPr>
          <w:rFonts w:ascii="Times New Roman" w:eastAsia="Times New Roman" w:hAnsi="Times New Roman" w:cs="Times New Roman"/>
          <w:color w:val="000000"/>
          <w:lang w:val="es-419"/>
        </w:rPr>
        <w:t xml:space="preserve">Además, se proporciona alojamiento temporal a las personas que deben vivir en otra ciudad por distintos motivos, como salud, educación, apoyo legal o de registro, o a las personas que no tienen un lugar donde quedarse y </w:t>
      </w:r>
      <w:r w:rsidR="002B5FD3">
        <w:rPr>
          <w:rFonts w:ascii="Times New Roman" w:eastAsia="Times New Roman" w:hAnsi="Times New Roman" w:cs="Times New Roman"/>
          <w:color w:val="000000"/>
          <w:lang w:val="es-419"/>
        </w:rPr>
        <w:t xml:space="preserve">que </w:t>
      </w:r>
      <w:r w:rsidRPr="005621C4">
        <w:rPr>
          <w:rFonts w:ascii="Times New Roman" w:eastAsia="Times New Roman" w:hAnsi="Times New Roman" w:cs="Times New Roman"/>
          <w:color w:val="000000"/>
          <w:lang w:val="es-419"/>
        </w:rPr>
        <w:t>no pueden pagar alojamiento debido a su situación económica</w:t>
      </w:r>
      <w:r w:rsidR="00672F02" w:rsidRPr="005621C4">
        <w:rPr>
          <w:rFonts w:ascii="Times New Roman" w:eastAsia="Times New Roman" w:hAnsi="Times New Roman" w:cs="Times New Roman"/>
          <w:color w:val="000000"/>
          <w:lang w:val="es-419"/>
        </w:rPr>
        <w:t xml:space="preserve">. </w:t>
      </w:r>
      <w:r w:rsidR="00B96C1C" w:rsidRPr="005621C4">
        <w:rPr>
          <w:rFonts w:ascii="Times New Roman" w:eastAsia="Times New Roman" w:hAnsi="Times New Roman" w:cs="Times New Roman"/>
          <w:color w:val="000000"/>
          <w:lang w:val="es-419"/>
        </w:rPr>
        <w:t>Deben explorarse las alternativas que ofrecen las instituciones públicas o las autoridades locales (casas de huéspedes de los hospitales, casas de huéspedes municipales, etc.)</w:t>
      </w:r>
      <w:r w:rsidR="00E007D3">
        <w:rPr>
          <w:rFonts w:ascii="Times New Roman" w:eastAsia="Times New Roman" w:hAnsi="Times New Roman" w:cs="Times New Roman"/>
          <w:color w:val="000000"/>
          <w:lang w:val="es-419"/>
        </w:rPr>
        <w:t xml:space="preserve"> </w:t>
      </w:r>
      <w:r w:rsidR="00B96C1C" w:rsidRPr="005621C4">
        <w:rPr>
          <w:rFonts w:ascii="Times New Roman" w:eastAsia="Times New Roman" w:hAnsi="Times New Roman" w:cs="Times New Roman"/>
          <w:color w:val="000000"/>
          <w:lang w:val="es-419"/>
        </w:rPr>
        <w:t>antes de proporcionar alojamiento temporal. El servicio debe brindarse como último recurso</w:t>
      </w:r>
      <w:r w:rsidR="00672F02" w:rsidRPr="005621C4">
        <w:rPr>
          <w:rFonts w:ascii="Times New Roman" w:eastAsia="Times New Roman" w:hAnsi="Times New Roman" w:cs="Times New Roman"/>
          <w:color w:val="000000"/>
          <w:lang w:val="es-419"/>
        </w:rPr>
        <w:t xml:space="preserve">. </w:t>
      </w:r>
      <w:r w:rsidR="004F42C3" w:rsidRPr="004F42C3">
        <w:rPr>
          <w:rFonts w:ascii="Times New Roman" w:eastAsia="Times New Roman" w:hAnsi="Times New Roman" w:cs="Times New Roman"/>
          <w:color w:val="000000"/>
          <w:lang w:val="es-ES"/>
        </w:rPr>
        <w:t>El alojamiento se proporciona en lugares recomendados por la Media Luna Roja Turca para no exceder el límite de las regulaciones de subsidio. Las personas menores de 18 años deben alojarse con sus familias. El apoyo de alquiler no puede proporcionarse bajo el ámbito de alojamiento</w:t>
      </w:r>
      <w:r w:rsidR="00672F02" w:rsidRPr="005621C4">
        <w:rPr>
          <w:rFonts w:ascii="Times New Roman" w:eastAsia="Times New Roman" w:hAnsi="Times New Roman" w:cs="Times New Roman"/>
          <w:color w:val="000000"/>
          <w:lang w:val="es-419"/>
        </w:rPr>
        <w:t>.</w:t>
      </w:r>
    </w:p>
    <w:p w14:paraId="737DA224" w14:textId="65DF0907" w:rsidR="003A498B" w:rsidRPr="00EA0CC3" w:rsidRDefault="00EA0CC3" w:rsidP="00D81C46">
      <w:pPr>
        <w:pStyle w:val="ListParagraph"/>
        <w:numPr>
          <w:ilvl w:val="0"/>
          <w:numId w:val="1"/>
        </w:numPr>
        <w:pBdr>
          <w:top w:val="nil"/>
          <w:left w:val="nil"/>
          <w:bottom w:val="nil"/>
          <w:right w:val="nil"/>
          <w:between w:val="nil"/>
        </w:pBdr>
        <w:rPr>
          <w:rFonts w:ascii="Times New Roman" w:eastAsia="Times New Roman" w:hAnsi="Times New Roman" w:cs="Times New Roman"/>
          <w:color w:val="000000"/>
          <w:lang w:val="es-419"/>
        </w:rPr>
      </w:pPr>
      <w:r w:rsidRPr="00EA0CC3">
        <w:rPr>
          <w:rFonts w:ascii="Times New Roman" w:eastAsia="Times New Roman" w:hAnsi="Times New Roman" w:cs="Times New Roman"/>
          <w:color w:val="000000"/>
          <w:lang w:val="es-ES"/>
        </w:rPr>
        <w:t>Elementos Básicos de Ayuda</w:t>
      </w:r>
      <w:r w:rsidR="00672F02" w:rsidRPr="00EA0CC3">
        <w:rPr>
          <w:rFonts w:ascii="Times New Roman" w:eastAsia="Times New Roman" w:hAnsi="Times New Roman" w:cs="Times New Roman"/>
          <w:color w:val="000000"/>
          <w:lang w:val="es-419"/>
        </w:rPr>
        <w:t xml:space="preserve"> (</w:t>
      </w:r>
      <w:r w:rsidR="00811594" w:rsidRPr="00EA0CC3">
        <w:rPr>
          <w:rFonts w:ascii="Times New Roman" w:eastAsia="Times New Roman" w:hAnsi="Times New Roman" w:cs="Times New Roman"/>
          <w:color w:val="000000"/>
          <w:lang w:val="es-419"/>
        </w:rPr>
        <w:t>en especie</w:t>
      </w:r>
      <w:r w:rsidR="00672F02" w:rsidRPr="00EA0CC3">
        <w:rPr>
          <w:rFonts w:ascii="Times New Roman" w:eastAsia="Times New Roman" w:hAnsi="Times New Roman" w:cs="Times New Roman"/>
          <w:color w:val="000000"/>
          <w:lang w:val="es-419"/>
        </w:rPr>
        <w:t xml:space="preserve">): </w:t>
      </w:r>
      <w:r w:rsidRPr="00EA0CC3">
        <w:rPr>
          <w:rFonts w:ascii="Times New Roman" w:eastAsia="Times New Roman" w:hAnsi="Times New Roman" w:cs="Times New Roman"/>
          <w:color w:val="000000"/>
          <w:lang w:val="es-419"/>
        </w:rPr>
        <w:t>por lo general, en la TRC no hay necesidad de que la IPA apoye a las personas con elementos básicos de ayuda, ya que pueden ser remitidas internamente a filiales de la TRC o a otras ONG. Sin embargo, es importante saber que existe esta opción bajo la IPA si no hay otras alternativas disponibles</w:t>
      </w:r>
      <w:r w:rsidR="00672F02" w:rsidRPr="00EA0CC3">
        <w:rPr>
          <w:rFonts w:ascii="Times New Roman" w:eastAsia="Times New Roman" w:hAnsi="Times New Roman" w:cs="Times New Roman"/>
          <w:color w:val="000000"/>
          <w:lang w:val="es-419"/>
        </w:rPr>
        <w:t xml:space="preserve">. </w:t>
      </w:r>
    </w:p>
    <w:p w14:paraId="35C234CB" w14:textId="7EC747C4" w:rsidR="003A498B" w:rsidRPr="00677A33" w:rsidRDefault="004A38DE" w:rsidP="00D81C46">
      <w:pPr>
        <w:numPr>
          <w:ilvl w:val="0"/>
          <w:numId w:val="1"/>
        </w:numPr>
        <w:pBdr>
          <w:top w:val="nil"/>
          <w:left w:val="nil"/>
          <w:bottom w:val="nil"/>
          <w:right w:val="nil"/>
          <w:between w:val="nil"/>
        </w:pBdr>
        <w:rPr>
          <w:rFonts w:ascii="Times New Roman" w:eastAsia="Times New Roman" w:hAnsi="Times New Roman" w:cs="Times New Roman"/>
          <w:color w:val="000000"/>
          <w:lang w:val="es-419"/>
        </w:rPr>
      </w:pPr>
      <w:r w:rsidRPr="004A38DE">
        <w:rPr>
          <w:rFonts w:ascii="Times New Roman" w:eastAsia="Times New Roman" w:hAnsi="Times New Roman" w:cs="Times New Roman"/>
          <w:color w:val="000000"/>
          <w:lang w:val="es-ES"/>
        </w:rPr>
        <w:t xml:space="preserve">Tarifas de </w:t>
      </w:r>
      <w:r>
        <w:rPr>
          <w:rFonts w:ascii="Times New Roman" w:eastAsia="Times New Roman" w:hAnsi="Times New Roman" w:cs="Times New Roman"/>
          <w:color w:val="000000"/>
          <w:lang w:val="es-ES"/>
        </w:rPr>
        <w:t>E</w:t>
      </w:r>
      <w:r w:rsidRPr="004A38DE">
        <w:rPr>
          <w:rFonts w:ascii="Times New Roman" w:eastAsia="Times New Roman" w:hAnsi="Times New Roman" w:cs="Times New Roman"/>
          <w:color w:val="000000"/>
          <w:lang w:val="es-ES"/>
        </w:rPr>
        <w:t xml:space="preserve">misión de </w:t>
      </w:r>
      <w:r>
        <w:rPr>
          <w:rFonts w:ascii="Times New Roman" w:eastAsia="Times New Roman" w:hAnsi="Times New Roman" w:cs="Times New Roman"/>
          <w:color w:val="000000"/>
          <w:lang w:val="es-ES"/>
        </w:rPr>
        <w:t>D</w:t>
      </w:r>
      <w:r w:rsidRPr="004A38DE">
        <w:rPr>
          <w:rFonts w:ascii="Times New Roman" w:eastAsia="Times New Roman" w:hAnsi="Times New Roman" w:cs="Times New Roman"/>
          <w:color w:val="000000"/>
          <w:lang w:val="es-ES"/>
        </w:rPr>
        <w:t>ocumentos</w:t>
      </w:r>
      <w:r w:rsidR="00672F02" w:rsidRPr="00677A33">
        <w:rPr>
          <w:rFonts w:ascii="Times New Roman" w:eastAsia="Times New Roman" w:hAnsi="Times New Roman" w:cs="Times New Roman"/>
          <w:color w:val="000000"/>
          <w:lang w:val="es-419"/>
        </w:rPr>
        <w:t xml:space="preserve">: </w:t>
      </w:r>
      <w:r w:rsidRPr="004A38DE">
        <w:rPr>
          <w:rFonts w:ascii="Times New Roman" w:eastAsia="Times New Roman" w:hAnsi="Times New Roman" w:cs="Times New Roman"/>
          <w:color w:val="000000"/>
          <w:lang w:val="es-419"/>
        </w:rPr>
        <w:t xml:space="preserve">Estas tarifas pueden cubrir cualquier costo relacionado con la emisión de documentos, incluyendo, entre otras, </w:t>
      </w:r>
      <w:r w:rsidR="002B5FD3">
        <w:rPr>
          <w:rFonts w:ascii="Times New Roman" w:eastAsia="Times New Roman" w:hAnsi="Times New Roman" w:cs="Times New Roman"/>
          <w:color w:val="000000"/>
          <w:lang w:val="es-419"/>
        </w:rPr>
        <w:t>honorarios</w:t>
      </w:r>
      <w:r w:rsidRPr="004A38DE">
        <w:rPr>
          <w:rFonts w:ascii="Times New Roman" w:eastAsia="Times New Roman" w:hAnsi="Times New Roman" w:cs="Times New Roman"/>
          <w:color w:val="000000"/>
          <w:lang w:val="es-419"/>
        </w:rPr>
        <w:t xml:space="preserve"> de notarios y tarifas de pasaporte en consulados. Algunas tarifas de emisión de documentos podrían ser cubiertas por el Gobierno de Turquía. Si alguna de estas regulaciones no se ejerce en la práctica, puede usarse la IPA, pero se debe proporcionar una nota</w:t>
      </w:r>
      <w:r w:rsidR="00672F02" w:rsidRPr="00677A33">
        <w:rPr>
          <w:rFonts w:ascii="Times New Roman" w:eastAsia="Times New Roman" w:hAnsi="Times New Roman" w:cs="Times New Roman"/>
          <w:color w:val="000000"/>
          <w:lang w:val="es-419"/>
        </w:rPr>
        <w:t xml:space="preserve">. </w:t>
      </w:r>
    </w:p>
    <w:p w14:paraId="76701101" w14:textId="765E9963" w:rsidR="003A498B" w:rsidRPr="00677A33" w:rsidRDefault="004A38DE" w:rsidP="00D81C46">
      <w:pPr>
        <w:numPr>
          <w:ilvl w:val="0"/>
          <w:numId w:val="1"/>
        </w:numPr>
        <w:pBdr>
          <w:top w:val="nil"/>
          <w:left w:val="nil"/>
          <w:bottom w:val="nil"/>
          <w:right w:val="nil"/>
          <w:between w:val="nil"/>
        </w:pBdr>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ES"/>
        </w:rPr>
        <w:t>I</w:t>
      </w:r>
      <w:r w:rsidRPr="004A38DE">
        <w:rPr>
          <w:rFonts w:ascii="Times New Roman" w:eastAsia="Times New Roman" w:hAnsi="Times New Roman" w:cs="Times New Roman"/>
          <w:color w:val="000000"/>
          <w:lang w:val="es-ES"/>
        </w:rPr>
        <w:t>nformación y asesor</w:t>
      </w:r>
      <w:r>
        <w:rPr>
          <w:rFonts w:ascii="Times New Roman" w:eastAsia="Times New Roman" w:hAnsi="Times New Roman" w:cs="Times New Roman"/>
          <w:color w:val="000000"/>
          <w:lang w:val="es-ES"/>
        </w:rPr>
        <w:t>ía</w:t>
      </w:r>
      <w:r w:rsidRPr="004A38DE">
        <w:rPr>
          <w:rFonts w:ascii="Times New Roman" w:eastAsia="Times New Roman" w:hAnsi="Times New Roman" w:cs="Times New Roman"/>
          <w:color w:val="000000"/>
          <w:lang w:val="es-ES"/>
        </w:rPr>
        <w:t xml:space="preserve"> legal</w:t>
      </w:r>
      <w:r w:rsidR="00672F02" w:rsidRPr="00677A33">
        <w:rPr>
          <w:rFonts w:ascii="Times New Roman" w:eastAsia="Times New Roman" w:hAnsi="Times New Roman" w:cs="Times New Roman"/>
          <w:color w:val="000000"/>
          <w:lang w:val="es-419"/>
        </w:rPr>
        <w:t xml:space="preserve">: </w:t>
      </w:r>
      <w:r w:rsidRPr="004A38DE">
        <w:rPr>
          <w:rFonts w:ascii="Times New Roman" w:eastAsia="Times New Roman" w:hAnsi="Times New Roman" w:cs="Times New Roman"/>
          <w:color w:val="000000"/>
          <w:lang w:val="es-419"/>
        </w:rPr>
        <w:t xml:space="preserve">La TRC ofrece asesoría legal gratuita a los refugiados en los Centros Comunitarios o mediante llamadas telefónicas. </w:t>
      </w:r>
      <w:r w:rsidR="00A14C5E">
        <w:rPr>
          <w:rFonts w:ascii="Times New Roman" w:eastAsia="Times New Roman" w:hAnsi="Times New Roman" w:cs="Times New Roman"/>
          <w:color w:val="000000"/>
          <w:lang w:val="es-419"/>
        </w:rPr>
        <w:t>Pueden hacerse entonces las r</w:t>
      </w:r>
      <w:r w:rsidRPr="004A38DE">
        <w:rPr>
          <w:rFonts w:ascii="Times New Roman" w:eastAsia="Times New Roman" w:hAnsi="Times New Roman" w:cs="Times New Roman"/>
          <w:color w:val="000000"/>
          <w:lang w:val="es-419"/>
        </w:rPr>
        <w:t>emisiones</w:t>
      </w:r>
      <w:r w:rsidR="00A14C5E">
        <w:rPr>
          <w:rFonts w:ascii="Times New Roman" w:eastAsia="Times New Roman" w:hAnsi="Times New Roman" w:cs="Times New Roman"/>
          <w:color w:val="000000"/>
          <w:lang w:val="es-419"/>
        </w:rPr>
        <w:t xml:space="preserve"> </w:t>
      </w:r>
      <w:r w:rsidRPr="004A38DE">
        <w:rPr>
          <w:rFonts w:ascii="Times New Roman" w:eastAsia="Times New Roman" w:hAnsi="Times New Roman" w:cs="Times New Roman"/>
          <w:color w:val="000000"/>
          <w:lang w:val="es-419"/>
        </w:rPr>
        <w:t>al Colegio de Abogados de Turquía para obtener representación gratuita. La asistencia legal para casos civiles (no se cubren casos penales) se proporciona de forma gratuita a las personas bajo Protección Temporal a través de los Colegios de Abogados provinciales</w:t>
      </w:r>
      <w:r w:rsidR="00672F02" w:rsidRPr="00677A33">
        <w:rPr>
          <w:rFonts w:ascii="Times New Roman" w:eastAsia="Times New Roman" w:hAnsi="Times New Roman" w:cs="Times New Roman"/>
          <w:color w:val="000000"/>
          <w:lang w:val="es-419"/>
        </w:rPr>
        <w:t xml:space="preserve">. </w:t>
      </w:r>
      <w:r w:rsidRPr="004A38DE">
        <w:rPr>
          <w:rFonts w:ascii="Times New Roman" w:eastAsia="Times New Roman" w:hAnsi="Times New Roman" w:cs="Times New Roman"/>
          <w:color w:val="000000"/>
          <w:lang w:val="es-419"/>
        </w:rPr>
        <w:t xml:space="preserve">Cualquier costo relacionado con asistencia legal puede ser cubierto por la IPA (transporte a la corte para casos civiles, costos de traducción, asesoría legal especializada cuando el Colegio de Abogados no puede </w:t>
      </w:r>
      <w:r w:rsidR="00811A40" w:rsidRPr="004A38DE">
        <w:rPr>
          <w:rFonts w:ascii="Times New Roman" w:eastAsia="Times New Roman" w:hAnsi="Times New Roman" w:cs="Times New Roman"/>
          <w:color w:val="000000"/>
          <w:lang w:val="es-419"/>
        </w:rPr>
        <w:t>tomar un</w:t>
      </w:r>
      <w:r w:rsidRPr="004A38DE">
        <w:rPr>
          <w:rFonts w:ascii="Times New Roman" w:eastAsia="Times New Roman" w:hAnsi="Times New Roman" w:cs="Times New Roman"/>
          <w:color w:val="000000"/>
          <w:lang w:val="es-419"/>
        </w:rPr>
        <w:t xml:space="preserve"> caso, etc.)</w:t>
      </w:r>
    </w:p>
    <w:p w14:paraId="44495B95" w14:textId="57AE23FC" w:rsidR="003A498B" w:rsidRPr="00677A33" w:rsidRDefault="00811A40" w:rsidP="00D81C46">
      <w:pPr>
        <w:numPr>
          <w:ilvl w:val="0"/>
          <w:numId w:val="1"/>
        </w:numPr>
        <w:pBdr>
          <w:top w:val="nil"/>
          <w:left w:val="nil"/>
          <w:bottom w:val="nil"/>
          <w:right w:val="nil"/>
          <w:between w:val="nil"/>
        </w:pBdr>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419"/>
        </w:rPr>
        <w:t>Apoyo de educación</w:t>
      </w:r>
      <w:r w:rsidR="00672F02" w:rsidRPr="00677A33">
        <w:rPr>
          <w:rFonts w:ascii="Times New Roman" w:eastAsia="Times New Roman" w:hAnsi="Times New Roman" w:cs="Times New Roman"/>
          <w:color w:val="000000"/>
          <w:lang w:val="es-419"/>
        </w:rPr>
        <w:t xml:space="preserve">: </w:t>
      </w:r>
      <w:r w:rsidRPr="00811A40">
        <w:rPr>
          <w:rFonts w:ascii="Times New Roman" w:eastAsia="Times New Roman" w:hAnsi="Times New Roman" w:cs="Times New Roman"/>
          <w:color w:val="000000"/>
          <w:lang w:val="es-419"/>
        </w:rPr>
        <w:t>La IPA puede utilizarse para proporcionar materiales escolares, uniformes o para pagar las colegiaturas durante un período de tiempo específico. Esto puede proporcionarse para eliminar o minimizar los obstáculos que impiden la participación de los niños en la educación</w:t>
      </w:r>
      <w:r w:rsidR="00672F02" w:rsidRPr="00677A33">
        <w:rPr>
          <w:rFonts w:ascii="Times New Roman" w:eastAsia="Times New Roman" w:hAnsi="Times New Roman" w:cs="Times New Roman"/>
          <w:color w:val="000000"/>
          <w:lang w:val="es-419"/>
        </w:rPr>
        <w:t xml:space="preserve">. </w:t>
      </w:r>
      <w:r w:rsidRPr="00811A40">
        <w:rPr>
          <w:rFonts w:ascii="Times New Roman" w:eastAsia="Times New Roman" w:hAnsi="Times New Roman" w:cs="Times New Roman"/>
          <w:color w:val="000000"/>
          <w:lang w:val="es-419"/>
        </w:rPr>
        <w:t>Esto lo puede cubrir la IPA si el niño identificado presenta un riesgo de protección, como un caso de trabajo infantil o de riesgo de matrimonio infantil. Para un apoyo más general a la educación, como</w:t>
      </w:r>
      <w:r w:rsidR="00352A17">
        <w:rPr>
          <w:rFonts w:ascii="Times New Roman" w:eastAsia="Times New Roman" w:hAnsi="Times New Roman" w:cs="Times New Roman"/>
          <w:color w:val="000000"/>
          <w:lang w:val="es-419"/>
        </w:rPr>
        <w:t xml:space="preserve"> para</w:t>
      </w:r>
      <w:r w:rsidRPr="00811A40">
        <w:rPr>
          <w:rFonts w:ascii="Times New Roman" w:eastAsia="Times New Roman" w:hAnsi="Times New Roman" w:cs="Times New Roman"/>
          <w:color w:val="000000"/>
          <w:lang w:val="es-419"/>
        </w:rPr>
        <w:t xml:space="preserve"> las tarifas para tomar un examen para ingresar a la universidad, el apoyo puede brindarse bajo SNF, ya que esto no está relacionado directamente con la protección sino con la educación</w:t>
      </w:r>
      <w:r w:rsidR="00672F02" w:rsidRPr="00677A33">
        <w:rPr>
          <w:rFonts w:ascii="Times New Roman" w:eastAsia="Times New Roman" w:hAnsi="Times New Roman" w:cs="Times New Roman"/>
          <w:color w:val="000000"/>
          <w:lang w:val="es-419"/>
        </w:rPr>
        <w:t xml:space="preserve">. </w:t>
      </w:r>
    </w:p>
    <w:p w14:paraId="12E8C3E4" w14:textId="266B1A58" w:rsidR="00724A5F" w:rsidRDefault="00724A5F" w:rsidP="00D81C46">
      <w:pPr>
        <w:numPr>
          <w:ilvl w:val="0"/>
          <w:numId w:val="1"/>
        </w:numPr>
        <w:pBdr>
          <w:top w:val="nil"/>
          <w:left w:val="nil"/>
          <w:bottom w:val="nil"/>
          <w:right w:val="nil"/>
          <w:between w:val="nil"/>
        </w:pBdr>
        <w:spacing w:after="200"/>
        <w:jc w:val="both"/>
        <w:rPr>
          <w:rFonts w:ascii="Times New Roman" w:eastAsia="Times New Roman" w:hAnsi="Times New Roman" w:cs="Times New Roman"/>
          <w:color w:val="000000"/>
          <w:lang w:val="es-419"/>
        </w:rPr>
      </w:pPr>
      <w:r>
        <w:rPr>
          <w:rFonts w:ascii="Times New Roman" w:eastAsia="Times New Roman" w:hAnsi="Times New Roman" w:cs="Times New Roman"/>
          <w:color w:val="000000"/>
          <w:lang w:val="es-ES"/>
        </w:rPr>
        <w:t>Material Médico</w:t>
      </w:r>
      <w:r w:rsidR="00672F02" w:rsidRPr="00677A33">
        <w:rPr>
          <w:rFonts w:ascii="Times New Roman" w:eastAsia="Times New Roman" w:hAnsi="Times New Roman" w:cs="Times New Roman"/>
          <w:color w:val="000000"/>
          <w:lang w:val="es-419"/>
        </w:rPr>
        <w:t xml:space="preserve">: </w:t>
      </w:r>
      <w:r w:rsidR="00BD009C" w:rsidRPr="00BD009C">
        <w:rPr>
          <w:rFonts w:ascii="Times New Roman" w:eastAsia="Times New Roman" w:hAnsi="Times New Roman" w:cs="Times New Roman"/>
          <w:color w:val="000000"/>
          <w:lang w:val="es-419"/>
        </w:rPr>
        <w:t xml:space="preserve">Esto incluye equipo médico que se le proporciona a las personas con discapacidad o con problemas de salud, tales como aparatos auditivos, sillas de ruedas, prótesis u órtesis. </w:t>
      </w:r>
      <w:r w:rsidR="00541F58" w:rsidRPr="00541F58">
        <w:rPr>
          <w:rFonts w:ascii="Times New Roman" w:eastAsia="Times New Roman" w:hAnsi="Times New Roman" w:cs="Times New Roman"/>
          <w:color w:val="000000"/>
          <w:lang w:val="es-419"/>
        </w:rPr>
        <w:t xml:space="preserve">Se prevé que el apoyo de la IPA podría cubrir el apoyo de dispositivos médicos si los mismos </w:t>
      </w:r>
      <w:proofErr w:type="gramStart"/>
      <w:r w:rsidR="00541F58" w:rsidRPr="00541F58">
        <w:rPr>
          <w:rFonts w:ascii="Times New Roman" w:eastAsia="Times New Roman" w:hAnsi="Times New Roman" w:cs="Times New Roman"/>
          <w:color w:val="000000"/>
          <w:lang w:val="es-419"/>
        </w:rPr>
        <w:t>le</w:t>
      </w:r>
      <w:proofErr w:type="gramEnd"/>
      <w:r w:rsidR="00541F58" w:rsidRPr="00541F58">
        <w:rPr>
          <w:rFonts w:ascii="Times New Roman" w:eastAsia="Times New Roman" w:hAnsi="Times New Roman" w:cs="Times New Roman"/>
          <w:color w:val="000000"/>
          <w:lang w:val="es-419"/>
        </w:rPr>
        <w:t xml:space="preserve"> brindan a las personas la independencia, o les permiten ser menos dependientes, para acceder a derechos y a servicios básicos. </w:t>
      </w:r>
      <w:r w:rsidRPr="00724A5F">
        <w:rPr>
          <w:rFonts w:ascii="Times New Roman" w:eastAsia="Times New Roman" w:hAnsi="Times New Roman" w:cs="Times New Roman"/>
          <w:color w:val="000000"/>
          <w:lang w:val="es-419"/>
        </w:rPr>
        <w:t>Por ejemplo, si un niño necesita dispositivos auditivos para ir a la escuela, la IPA ser</w:t>
      </w:r>
      <w:r w:rsidR="00352A17">
        <w:rPr>
          <w:rFonts w:ascii="Times New Roman" w:eastAsia="Times New Roman" w:hAnsi="Times New Roman" w:cs="Times New Roman"/>
          <w:color w:val="000000"/>
          <w:lang w:val="es-419"/>
        </w:rPr>
        <w:t>ía</w:t>
      </w:r>
      <w:r w:rsidRPr="00724A5F">
        <w:rPr>
          <w:rFonts w:ascii="Times New Roman" w:eastAsia="Times New Roman" w:hAnsi="Times New Roman" w:cs="Times New Roman"/>
          <w:color w:val="000000"/>
          <w:lang w:val="es-419"/>
        </w:rPr>
        <w:t xml:space="preserve"> la opción adecuada</w:t>
      </w:r>
      <w:r w:rsidR="00672F02" w:rsidRPr="00677A33">
        <w:rPr>
          <w:rFonts w:ascii="Times New Roman" w:eastAsia="Times New Roman" w:hAnsi="Times New Roman" w:cs="Times New Roman"/>
          <w:color w:val="000000"/>
          <w:lang w:val="es-419"/>
        </w:rPr>
        <w:t xml:space="preserve"> </w:t>
      </w:r>
    </w:p>
    <w:p w14:paraId="1D9A6535" w14:textId="77777777" w:rsidR="00724A5F" w:rsidRDefault="00724A5F" w:rsidP="00D81C46">
      <w:pPr>
        <w:pBdr>
          <w:top w:val="nil"/>
          <w:left w:val="nil"/>
          <w:bottom w:val="nil"/>
          <w:right w:val="nil"/>
          <w:between w:val="nil"/>
        </w:pBdr>
        <w:spacing w:after="200"/>
        <w:jc w:val="both"/>
        <w:rPr>
          <w:rFonts w:ascii="Times New Roman" w:eastAsia="Times New Roman" w:hAnsi="Times New Roman" w:cs="Times New Roman"/>
          <w:color w:val="000000"/>
          <w:lang w:val="es-419"/>
        </w:rPr>
      </w:pPr>
    </w:p>
    <w:p w14:paraId="1C7962AE" w14:textId="77777777" w:rsidR="00724A5F" w:rsidRDefault="00724A5F" w:rsidP="00D81C46">
      <w:pPr>
        <w:pBdr>
          <w:top w:val="nil"/>
          <w:left w:val="nil"/>
          <w:bottom w:val="nil"/>
          <w:right w:val="nil"/>
          <w:between w:val="nil"/>
        </w:pBdr>
        <w:spacing w:after="200"/>
        <w:jc w:val="both"/>
        <w:rPr>
          <w:rFonts w:ascii="Times New Roman" w:eastAsia="Times New Roman" w:hAnsi="Times New Roman" w:cs="Times New Roman"/>
          <w:color w:val="000000"/>
          <w:lang w:val="es-419"/>
        </w:rPr>
      </w:pPr>
    </w:p>
    <w:p w14:paraId="5165A4CE" w14:textId="77777777" w:rsidR="00724A5F" w:rsidRDefault="00724A5F" w:rsidP="00D81C46">
      <w:pPr>
        <w:pBdr>
          <w:top w:val="nil"/>
          <w:left w:val="nil"/>
          <w:bottom w:val="nil"/>
          <w:right w:val="nil"/>
          <w:between w:val="nil"/>
        </w:pBdr>
        <w:spacing w:after="200"/>
        <w:jc w:val="both"/>
        <w:rPr>
          <w:rFonts w:ascii="Times New Roman" w:eastAsia="Times New Roman" w:hAnsi="Times New Roman" w:cs="Times New Roman"/>
          <w:color w:val="000000"/>
          <w:lang w:val="es-419"/>
        </w:rPr>
      </w:pPr>
    </w:p>
    <w:p w14:paraId="484582FB" w14:textId="77777777" w:rsidR="00724A5F" w:rsidRDefault="00724A5F" w:rsidP="00D81C46">
      <w:pPr>
        <w:pBdr>
          <w:top w:val="nil"/>
          <w:left w:val="nil"/>
          <w:bottom w:val="nil"/>
          <w:right w:val="nil"/>
          <w:between w:val="nil"/>
        </w:pBdr>
        <w:spacing w:after="200"/>
        <w:jc w:val="both"/>
        <w:rPr>
          <w:rFonts w:ascii="Times New Roman" w:eastAsia="Times New Roman" w:hAnsi="Times New Roman" w:cs="Times New Roman"/>
          <w:color w:val="000000"/>
          <w:lang w:val="es-419"/>
        </w:rPr>
      </w:pPr>
    </w:p>
    <w:p w14:paraId="0A1DE7E3" w14:textId="77777777" w:rsidR="00724A5F" w:rsidRDefault="00724A5F" w:rsidP="00D81C46">
      <w:pPr>
        <w:pBdr>
          <w:top w:val="nil"/>
          <w:left w:val="nil"/>
          <w:bottom w:val="nil"/>
          <w:right w:val="nil"/>
          <w:between w:val="nil"/>
        </w:pBdr>
        <w:spacing w:after="200"/>
        <w:jc w:val="both"/>
        <w:rPr>
          <w:rFonts w:ascii="Times New Roman" w:eastAsia="Times New Roman" w:hAnsi="Times New Roman" w:cs="Times New Roman"/>
          <w:color w:val="000000"/>
          <w:lang w:val="es-419"/>
        </w:rPr>
      </w:pPr>
    </w:p>
    <w:p w14:paraId="5BBC38C3" w14:textId="6F131538" w:rsidR="003A498B" w:rsidRPr="00677A33" w:rsidRDefault="00724A5F" w:rsidP="00D81C46">
      <w:pPr>
        <w:pBdr>
          <w:top w:val="single" w:sz="24" w:space="0" w:color="4472C4"/>
          <w:left w:val="single" w:sz="24" w:space="0" w:color="4472C4"/>
          <w:bottom w:val="single" w:sz="24" w:space="0" w:color="4472C4"/>
          <w:right w:val="single" w:sz="24" w:space="0" w:color="4472C4"/>
        </w:pBdr>
        <w:shd w:val="clear" w:color="auto" w:fill="4472C4"/>
        <w:jc w:val="both"/>
        <w:rPr>
          <w:rFonts w:ascii="Times New Roman" w:eastAsia="Times New Roman" w:hAnsi="Times New Roman" w:cs="Times New Roman"/>
          <w:smallCaps/>
          <w:color w:val="FFFFFF"/>
          <w:lang w:val="es-419"/>
        </w:rPr>
      </w:pPr>
      <w:bookmarkStart w:id="7" w:name="_heading=h.4d34og8" w:colFirst="0" w:colLast="0"/>
      <w:bookmarkEnd w:id="7"/>
      <w:proofErr w:type="gramStart"/>
      <w:r>
        <w:rPr>
          <w:rFonts w:ascii="Times New Roman" w:eastAsia="Times New Roman" w:hAnsi="Times New Roman" w:cs="Times New Roman"/>
          <w:smallCaps/>
          <w:color w:val="FFFFFF"/>
          <w:lang w:val="es-419"/>
        </w:rPr>
        <w:t>PASOS A SEGUIR</w:t>
      </w:r>
      <w:proofErr w:type="gramEnd"/>
      <w:r>
        <w:rPr>
          <w:rFonts w:ascii="Times New Roman" w:eastAsia="Times New Roman" w:hAnsi="Times New Roman" w:cs="Times New Roman"/>
          <w:smallCaps/>
          <w:color w:val="FFFFFF"/>
          <w:lang w:val="es-419"/>
        </w:rPr>
        <w:t xml:space="preserve"> AL USAR LA </w:t>
      </w:r>
      <w:r w:rsidR="00672F02" w:rsidRPr="00677A33">
        <w:rPr>
          <w:rFonts w:ascii="Times New Roman" w:eastAsia="Times New Roman" w:hAnsi="Times New Roman" w:cs="Times New Roman"/>
          <w:smallCaps/>
          <w:color w:val="FFFFFF"/>
          <w:lang w:val="es-419"/>
        </w:rPr>
        <w:t>IPA</w:t>
      </w:r>
    </w:p>
    <w:p w14:paraId="5EDA7EE8" w14:textId="77777777" w:rsidR="003A498B" w:rsidRPr="00677A33" w:rsidRDefault="003A498B" w:rsidP="00D81C46">
      <w:pPr>
        <w:pBdr>
          <w:top w:val="nil"/>
          <w:left w:val="nil"/>
          <w:bottom w:val="nil"/>
          <w:right w:val="nil"/>
          <w:between w:val="nil"/>
        </w:pBdr>
        <w:jc w:val="both"/>
        <w:rPr>
          <w:rFonts w:ascii="Times New Roman" w:eastAsia="Times New Roman" w:hAnsi="Times New Roman" w:cs="Times New Roman"/>
          <w:color w:val="000000"/>
          <w:sz w:val="22"/>
          <w:szCs w:val="22"/>
          <w:lang w:val="es-419"/>
        </w:rPr>
      </w:pPr>
    </w:p>
    <w:p w14:paraId="7F4383F6" w14:textId="77777777" w:rsidR="003A498B" w:rsidRPr="00677A33" w:rsidRDefault="00672F02" w:rsidP="00D81C46">
      <w:pPr>
        <w:pBdr>
          <w:top w:val="nil"/>
          <w:left w:val="nil"/>
          <w:bottom w:val="nil"/>
          <w:right w:val="nil"/>
          <w:between w:val="nil"/>
        </w:pBdr>
        <w:jc w:val="both"/>
        <w:rPr>
          <w:rFonts w:ascii="Times New Roman" w:eastAsia="Times New Roman" w:hAnsi="Times New Roman" w:cs="Times New Roman"/>
          <w:color w:val="000000"/>
          <w:sz w:val="22"/>
          <w:szCs w:val="22"/>
          <w:lang w:val="es-419"/>
        </w:rPr>
      </w:pPr>
      <w:r w:rsidRPr="00677A33">
        <w:rPr>
          <w:rFonts w:ascii="Times New Roman" w:eastAsia="Times New Roman" w:hAnsi="Times New Roman" w:cs="Times New Roman"/>
          <w:noProof/>
          <w:color w:val="000000"/>
          <w:lang w:val="es-419"/>
        </w:rPr>
        <mc:AlternateContent>
          <mc:Choice Requires="wpg">
            <w:drawing>
              <wp:inline distT="0" distB="0" distL="0" distR="0" wp14:anchorId="20259F47" wp14:editId="7E5643DE">
                <wp:extent cx="5895833" cy="5622878"/>
                <wp:effectExtent l="0" t="0" r="10160" b="0"/>
                <wp:docPr id="23" name="Group 23"/>
                <wp:cNvGraphicFramePr/>
                <a:graphic xmlns:a="http://schemas.openxmlformats.org/drawingml/2006/main">
                  <a:graphicData uri="http://schemas.microsoft.com/office/word/2010/wordprocessingGroup">
                    <wpg:wgp>
                      <wpg:cNvGrpSpPr/>
                      <wpg:grpSpPr>
                        <a:xfrm>
                          <a:off x="0" y="0"/>
                          <a:ext cx="5895833" cy="5622878"/>
                          <a:chOff x="-34120" y="0"/>
                          <a:chExt cx="5895832" cy="5622875"/>
                        </a:xfrm>
                      </wpg:grpSpPr>
                      <wpg:grpSp>
                        <wpg:cNvPr id="1" name="Group 1"/>
                        <wpg:cNvGrpSpPr/>
                        <wpg:grpSpPr>
                          <a:xfrm>
                            <a:off x="-34120" y="0"/>
                            <a:ext cx="5895832" cy="5622875"/>
                            <a:chOff x="-34120" y="0"/>
                            <a:chExt cx="5895832" cy="5622875"/>
                          </a:xfrm>
                        </wpg:grpSpPr>
                        <wps:wsp>
                          <wps:cNvPr id="2" name="Rectangle 2"/>
                          <wps:cNvSpPr/>
                          <wps:spPr>
                            <a:xfrm>
                              <a:off x="0" y="0"/>
                              <a:ext cx="5760700" cy="5622875"/>
                            </a:xfrm>
                            <a:prstGeom prst="rect">
                              <a:avLst/>
                            </a:prstGeom>
                            <a:noFill/>
                            <a:ln>
                              <a:noFill/>
                            </a:ln>
                          </wps:spPr>
                          <wps:txbx>
                            <w:txbxContent>
                              <w:p w14:paraId="2B0529BD" w14:textId="77777777" w:rsidR="003A498B" w:rsidRDefault="003A498B">
                                <w:pPr>
                                  <w:textDirection w:val="btLr"/>
                                </w:pPr>
                              </w:p>
                            </w:txbxContent>
                          </wps:txbx>
                          <wps:bodyPr spcFirstLastPara="1" wrap="square" lIns="91425" tIns="91425" rIns="91425" bIns="91425" anchor="ctr" anchorCtr="0">
                            <a:noAutofit/>
                          </wps:bodyPr>
                        </wps:wsp>
                        <wps:wsp>
                          <wps:cNvPr id="3" name="Arrow: Chevron 3"/>
                          <wps:cNvSpPr/>
                          <wps:spPr>
                            <a:xfrm rot="5400000">
                              <a:off x="-119713" y="352832"/>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3F5196D1" w14:textId="77777777" w:rsidR="003A498B" w:rsidRDefault="003A498B">
                                <w:pPr>
                                  <w:textDirection w:val="btLr"/>
                                </w:pPr>
                              </w:p>
                            </w:txbxContent>
                          </wps:txbx>
                          <wps:bodyPr spcFirstLastPara="1" wrap="square" lIns="91425" tIns="91425" rIns="91425" bIns="91425" anchor="ctr" anchorCtr="0">
                            <a:noAutofit/>
                          </wps:bodyPr>
                        </wps:wsp>
                        <wps:wsp>
                          <wps:cNvPr id="4" name="Text Box 4"/>
                          <wps:cNvSpPr txBox="1"/>
                          <wps:spPr>
                            <a:xfrm>
                              <a:off x="-34119" y="512397"/>
                              <a:ext cx="592780" cy="239427"/>
                            </a:xfrm>
                            <a:prstGeom prst="rect">
                              <a:avLst/>
                            </a:prstGeom>
                            <a:noFill/>
                            <a:ln>
                              <a:noFill/>
                            </a:ln>
                          </wps:spPr>
                          <wps:txbx>
                            <w:txbxContent>
                              <w:p w14:paraId="62F7C032" w14:textId="09644788" w:rsidR="003A498B" w:rsidRPr="002F66D3" w:rsidRDefault="00672F02">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Identific</w:t>
                                </w:r>
                                <w:r w:rsidR="002F66D3">
                                  <w:rPr>
                                    <w:rFonts w:ascii="Times New Roman" w:eastAsia="Times New Roman" w:hAnsi="Times New Roman" w:cs="Times New Roman"/>
                                    <w:color w:val="000000"/>
                                    <w:sz w:val="16"/>
                                    <w:lang w:val="es-419"/>
                                  </w:rPr>
                                  <w:t>ación del caso</w:t>
                                </w:r>
                              </w:p>
                            </w:txbxContent>
                          </wps:txbx>
                          <wps:bodyPr spcFirstLastPara="1" wrap="square" lIns="5075" tIns="5075" rIns="5075" bIns="5075" anchor="ctr" anchorCtr="0">
                            <a:noAutofit/>
                          </wps:bodyPr>
                        </wps:wsp>
                        <wps:wsp>
                          <wps:cNvPr id="5" name="Rectangle: Top Corners Rounded 5"/>
                          <wps:cNvSpPr/>
                          <wps:spPr>
                            <a:xfrm rot="5400000">
                              <a:off x="2785627" y="-2072509"/>
                              <a:ext cx="748127"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54286BA3" w14:textId="77777777" w:rsidR="003A498B" w:rsidRDefault="003A498B">
                                <w:pPr>
                                  <w:textDirection w:val="btLr"/>
                                </w:pPr>
                              </w:p>
                            </w:txbxContent>
                          </wps:txbx>
                          <wps:bodyPr spcFirstLastPara="1" wrap="square" lIns="91425" tIns="91425" rIns="91425" bIns="91425" anchor="ctr" anchorCtr="0">
                            <a:noAutofit/>
                          </wps:bodyPr>
                        </wps:wsp>
                        <wps:wsp>
                          <wps:cNvPr id="6" name="Text Box 6"/>
                          <wps:cNvSpPr txBox="1"/>
                          <wps:spPr>
                            <a:xfrm>
                              <a:off x="558663" y="61415"/>
                              <a:ext cx="5165535" cy="804555"/>
                            </a:xfrm>
                            <a:prstGeom prst="rect">
                              <a:avLst/>
                            </a:prstGeom>
                            <a:noFill/>
                            <a:ln>
                              <a:noFill/>
                            </a:ln>
                          </wps:spPr>
                          <wps:txbx>
                            <w:txbxContent>
                              <w:p w14:paraId="6443BF23" w14:textId="018673F2" w:rsidR="00AC4CCC" w:rsidRPr="00AC4CCC" w:rsidRDefault="00AC4CCC" w:rsidP="00AC4CCC">
                                <w:pPr>
                                  <w:spacing w:before="24" w:line="215" w:lineRule="auto"/>
                                  <w:textDirection w:val="btLr"/>
                                  <w:rPr>
                                    <w:color w:val="000000"/>
                                    <w:sz w:val="16"/>
                                    <w:lang w:val="es-419"/>
                                  </w:rPr>
                                </w:pPr>
                                <w:r w:rsidRPr="00AC4CCC">
                                  <w:rPr>
                                    <w:color w:val="000000"/>
                                    <w:sz w:val="16"/>
                                    <w:lang w:val="es-419"/>
                                  </w:rPr>
                                  <w:t xml:space="preserve">Remisión a través de los equipos de la </w:t>
                                </w:r>
                                <w:proofErr w:type="gramStart"/>
                                <w:r w:rsidRPr="00AC4CCC">
                                  <w:rPr>
                                    <w:color w:val="000000"/>
                                    <w:sz w:val="16"/>
                                    <w:lang w:val="es-419"/>
                                  </w:rPr>
                                  <w:t>Media Luna</w:t>
                                </w:r>
                                <w:proofErr w:type="gramEnd"/>
                                <w:r w:rsidRPr="00AC4CCC">
                                  <w:rPr>
                                    <w:color w:val="000000"/>
                                    <w:sz w:val="16"/>
                                    <w:lang w:val="es-419"/>
                                  </w:rPr>
                                  <w:t xml:space="preserve"> Roja o del PMA dentro del alcance </w:t>
                                </w:r>
                                <w:r w:rsidR="00BE438E">
                                  <w:rPr>
                                    <w:color w:val="000000"/>
                                    <w:sz w:val="16"/>
                                    <w:lang w:val="es-419"/>
                                  </w:rPr>
                                  <w:t>nacional</w:t>
                                </w:r>
                              </w:p>
                              <w:p w14:paraId="16089FD2"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Identificaciones dentro del alcance del Componente de Protección Infantil de CCTE</w:t>
                                </w:r>
                              </w:p>
                              <w:p w14:paraId="63E809AA"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Identificación a través de actividades de extensión.</w:t>
                                </w:r>
                              </w:p>
                              <w:p w14:paraId="57C79872"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Remisión por parte de otras ONG (I) y/u organizaciones internacionales</w:t>
                                </w:r>
                              </w:p>
                              <w:p w14:paraId="1F303784"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Remisión por parte de instituciones públicas/hospitales y autoridades locales, etc.</w:t>
                                </w:r>
                              </w:p>
                              <w:p w14:paraId="40BF3A2E" w14:textId="17CE7E39" w:rsidR="003A498B" w:rsidRPr="002F66D3" w:rsidRDefault="00AC4CCC" w:rsidP="00AC4CCC">
                                <w:pPr>
                                  <w:spacing w:before="24" w:line="215" w:lineRule="auto"/>
                                  <w:textDirection w:val="btLr"/>
                                  <w:rPr>
                                    <w:lang w:val="es-419"/>
                                  </w:rPr>
                                </w:pPr>
                                <w:r w:rsidRPr="00AC4CCC">
                                  <w:rPr>
                                    <w:color w:val="000000"/>
                                    <w:sz w:val="16"/>
                                    <w:lang w:val="es-419"/>
                                  </w:rPr>
                                  <w:t>Solicitudes individuales a los Centros Comunitarios</w:t>
                                </w:r>
                              </w:p>
                            </w:txbxContent>
                          </wps:txbx>
                          <wps:bodyPr spcFirstLastPara="1" wrap="square" lIns="56875" tIns="5075" rIns="5075" bIns="5075" anchor="ctr" anchorCtr="0">
                            <a:noAutofit/>
                          </wps:bodyPr>
                        </wps:wsp>
                        <wps:wsp>
                          <wps:cNvPr id="7" name="Arrow: Chevron 7"/>
                          <wps:cNvSpPr/>
                          <wps:spPr>
                            <a:xfrm rot="5400000">
                              <a:off x="-119713" y="1488844"/>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28FCFF76" w14:textId="77777777" w:rsidR="003A498B" w:rsidRDefault="003A498B">
                                <w:pPr>
                                  <w:textDirection w:val="btLr"/>
                                </w:pPr>
                              </w:p>
                            </w:txbxContent>
                          </wps:txbx>
                          <wps:bodyPr spcFirstLastPara="1" wrap="square" lIns="91425" tIns="91425" rIns="91425" bIns="91425" anchor="ctr" anchorCtr="0">
                            <a:noAutofit/>
                          </wps:bodyPr>
                        </wps:wsp>
                        <wps:wsp>
                          <wps:cNvPr id="8" name="Text Box 8"/>
                          <wps:cNvSpPr txBox="1"/>
                          <wps:spPr>
                            <a:xfrm>
                              <a:off x="-34120" y="1648119"/>
                              <a:ext cx="592717" cy="239427"/>
                            </a:xfrm>
                            <a:prstGeom prst="rect">
                              <a:avLst/>
                            </a:prstGeom>
                            <a:noFill/>
                            <a:ln>
                              <a:noFill/>
                            </a:ln>
                          </wps:spPr>
                          <wps:txbx>
                            <w:txbxContent>
                              <w:p w14:paraId="31B91113" w14:textId="76A18B26" w:rsidR="003A498B" w:rsidRPr="002F66D3" w:rsidRDefault="00AC4CCC">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Evaluación del</w:t>
                                </w:r>
                                <w:r w:rsidR="002F66D3" w:rsidRPr="002F66D3">
                                  <w:rPr>
                                    <w:rFonts w:ascii="Times New Roman" w:eastAsia="Times New Roman" w:hAnsi="Times New Roman" w:cs="Times New Roman"/>
                                    <w:color w:val="000000"/>
                                    <w:sz w:val="16"/>
                                    <w:lang w:val="es-419"/>
                                  </w:rPr>
                                  <w:t xml:space="preserve"> caso</w:t>
                                </w:r>
                              </w:p>
                            </w:txbxContent>
                          </wps:txbx>
                          <wps:bodyPr spcFirstLastPara="1" wrap="square" lIns="5075" tIns="5075" rIns="5075" bIns="5075" anchor="ctr" anchorCtr="0">
                            <a:noAutofit/>
                          </wps:bodyPr>
                        </wps:wsp>
                        <wps:wsp>
                          <wps:cNvPr id="9" name="Rectangle: Top Corners Rounded 9"/>
                          <wps:cNvSpPr/>
                          <wps:spPr>
                            <a:xfrm rot="5400000">
                              <a:off x="2479956" y="-853183"/>
                              <a:ext cx="1359469"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1B5B9948" w14:textId="77777777" w:rsidR="003A498B" w:rsidRDefault="003A498B">
                                <w:pPr>
                                  <w:textDirection w:val="btLr"/>
                                </w:pPr>
                              </w:p>
                            </w:txbxContent>
                          </wps:txbx>
                          <wps:bodyPr spcFirstLastPara="1" wrap="square" lIns="91425" tIns="91425" rIns="91425" bIns="91425" anchor="ctr" anchorCtr="0">
                            <a:noAutofit/>
                          </wps:bodyPr>
                        </wps:wsp>
                        <wps:wsp>
                          <wps:cNvPr id="10" name="Text Box 10"/>
                          <wps:cNvSpPr txBox="1"/>
                          <wps:spPr>
                            <a:xfrm>
                              <a:off x="558663" y="989359"/>
                              <a:ext cx="5303049" cy="1487346"/>
                            </a:xfrm>
                            <a:prstGeom prst="rect">
                              <a:avLst/>
                            </a:prstGeom>
                            <a:noFill/>
                            <a:ln>
                              <a:noFill/>
                            </a:ln>
                          </wps:spPr>
                          <wps:txbx>
                            <w:txbxContent>
                              <w:p w14:paraId="323275FB" w14:textId="030C009F" w:rsidR="003A498B" w:rsidRPr="002F66D3" w:rsidRDefault="00AC4CCC" w:rsidP="00AC4CCC">
                                <w:pPr>
                                  <w:spacing w:line="215" w:lineRule="auto"/>
                                  <w:textDirection w:val="btLr"/>
                                  <w:rPr>
                                    <w:lang w:val="es-419"/>
                                  </w:rPr>
                                </w:pPr>
                                <w:r w:rsidRPr="00AC4CCC">
                                  <w:rPr>
                                    <w:color w:val="000000"/>
                                    <w:sz w:val="16"/>
                                    <w:lang w:val="es-419"/>
                                  </w:rPr>
                                  <w:t>Después de la identificación, debe organizarse una visita al hogar para confirmar la evaluación del caso, evitar conflictos de ayudas y realizar una inspección social detallada. (Si el caso fue identificado durante visitas domiciliarias anteriores, no se requiere otra visita domiciliaria</w:t>
                                </w:r>
                                <w:r w:rsidR="00340CE5">
                                  <w:rPr>
                                    <w:color w:val="000000"/>
                                    <w:sz w:val="16"/>
                                    <w:lang w:val="es-419"/>
                                  </w:rPr>
                                  <w:t xml:space="preserve"> relacionada con </w:t>
                                </w:r>
                                <w:r w:rsidRPr="00AC4CCC">
                                  <w:rPr>
                                    <w:color w:val="000000"/>
                                    <w:sz w:val="16"/>
                                    <w:lang w:val="es-419"/>
                                  </w:rPr>
                                  <w:t>esta evaluación</w:t>
                                </w:r>
                                <w:r w:rsidR="00672F02" w:rsidRPr="002F66D3">
                                  <w:rPr>
                                    <w:color w:val="000000"/>
                                    <w:sz w:val="16"/>
                                    <w:lang w:val="es-419"/>
                                  </w:rPr>
                                  <w:t>)</w:t>
                                </w:r>
                              </w:p>
                              <w:p w14:paraId="03D6EE92"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Identifique cuál es la necesidad más urgente y los posibles tipos de apoyo disponibles: SNF, IPA u otras intervenciones.</w:t>
                                </w:r>
                              </w:p>
                              <w:p w14:paraId="6C908C6E" w14:textId="678B1933" w:rsidR="003A498B" w:rsidRPr="002F66D3" w:rsidRDefault="00AC4CCC" w:rsidP="00AC4CCC">
                                <w:pPr>
                                  <w:spacing w:before="24" w:line="215" w:lineRule="auto"/>
                                  <w:textDirection w:val="btLr"/>
                                  <w:rPr>
                                    <w:lang w:val="es-419"/>
                                  </w:rPr>
                                </w:pPr>
                                <w:r w:rsidRPr="00AC4CCC">
                                  <w:rPr>
                                    <w:color w:val="000000"/>
                                    <w:sz w:val="16"/>
                                    <w:lang w:val="es-419"/>
                                  </w:rPr>
                                  <w:t>Si la IPA se considera la opción preferida, identifique cómo la persona se beneficiará con la IPA, cuál sería el resultado de protección y qué riesgos se abordarán</w:t>
                                </w:r>
                                <w:r w:rsidR="00672F02" w:rsidRPr="002F66D3">
                                  <w:rPr>
                                    <w:color w:val="000000"/>
                                    <w:sz w:val="16"/>
                                    <w:lang w:val="es-419"/>
                                  </w:rPr>
                                  <w:t xml:space="preserve">. </w:t>
                                </w:r>
                              </w:p>
                              <w:p w14:paraId="00684DC1" w14:textId="0526B2FE" w:rsidR="003A498B" w:rsidRPr="002F66D3" w:rsidRDefault="003D1BE7" w:rsidP="003D1BE7">
                                <w:pPr>
                                  <w:rPr>
                                    <w:lang w:val="es-419"/>
                                  </w:rPr>
                                </w:pPr>
                                <w:r w:rsidRPr="003D1BE7">
                                  <w:rPr>
                                    <w:color w:val="000000"/>
                                    <w:sz w:val="16"/>
                                    <w:lang w:val="es-419"/>
                                  </w:rPr>
                                  <w:t>La primera solicitud debe ser evaluada por el Comité de IPA, y debe tomarse una decisión sobre si el caso cumple con los criterios de la IPA. Se acepta y se continúa con el proceso o se rechaza</w:t>
                                </w:r>
                                <w:r w:rsidR="00672F02" w:rsidRPr="002F66D3">
                                  <w:rPr>
                                    <w:color w:val="000000"/>
                                    <w:sz w:val="16"/>
                                    <w:lang w:val="es-419"/>
                                  </w:rPr>
                                  <w:t>.</w:t>
                                </w:r>
                                <w:r w:rsidR="00E007D3">
                                  <w:rPr>
                                    <w:color w:val="000000"/>
                                    <w:sz w:val="16"/>
                                    <w:lang w:val="es-419"/>
                                  </w:rPr>
                                  <w:t xml:space="preserve"> </w:t>
                                </w:r>
                              </w:p>
                              <w:p w14:paraId="601CB3EC" w14:textId="77777777" w:rsidR="003D1BE7" w:rsidRPr="003D1BE7" w:rsidRDefault="003D1BE7" w:rsidP="003D1BE7">
                                <w:pPr>
                                  <w:spacing w:before="24" w:line="215" w:lineRule="auto"/>
                                  <w:textDirection w:val="btLr"/>
                                  <w:rPr>
                                    <w:color w:val="000000"/>
                                    <w:sz w:val="16"/>
                                    <w:lang w:val="es-419"/>
                                  </w:rPr>
                                </w:pPr>
                                <w:r w:rsidRPr="003D1BE7">
                                  <w:rPr>
                                    <w:color w:val="000000"/>
                                    <w:sz w:val="16"/>
                                    <w:lang w:val="es-419"/>
                                  </w:rPr>
                                  <w:t>Si hay más de un riesgo de protección, asegúrese de que se le dé seguimiento al caso bajo manejo de casos.</w:t>
                                </w:r>
                              </w:p>
                              <w:p w14:paraId="69F3490C" w14:textId="66B1705C" w:rsidR="003A498B" w:rsidRPr="002F66D3" w:rsidRDefault="003D1BE7" w:rsidP="003D1BE7">
                                <w:pPr>
                                  <w:spacing w:before="24" w:line="215" w:lineRule="auto"/>
                                  <w:textDirection w:val="btLr"/>
                                  <w:rPr>
                                    <w:lang w:val="es-419"/>
                                  </w:rPr>
                                </w:pPr>
                                <w:r w:rsidRPr="003D1BE7">
                                  <w:rPr>
                                    <w:color w:val="000000"/>
                                    <w:sz w:val="16"/>
                                    <w:lang w:val="es-419"/>
                                  </w:rPr>
                                  <w:t>Todo esto debe ser presentado en la evaluación y acordado en el equipo de protección en el CC. Se preparará toda la documentación y los formularios necesarios</w:t>
                                </w:r>
                                <w:r w:rsidR="00672F02" w:rsidRPr="002F66D3">
                                  <w:rPr>
                                    <w:color w:val="000000"/>
                                    <w:sz w:val="16"/>
                                    <w:lang w:val="es-419"/>
                                  </w:rPr>
                                  <w:t>.</w:t>
                                </w:r>
                                <w:r w:rsidR="00E007D3">
                                  <w:rPr>
                                    <w:color w:val="000000"/>
                                    <w:sz w:val="16"/>
                                    <w:lang w:val="es-419"/>
                                  </w:rPr>
                                  <w:t xml:space="preserve"> </w:t>
                                </w:r>
                              </w:p>
                            </w:txbxContent>
                          </wps:txbx>
                          <wps:bodyPr spcFirstLastPara="1" wrap="square" lIns="56875" tIns="5075" rIns="5075" bIns="5075" anchor="ctr" anchorCtr="0">
                            <a:noAutofit/>
                          </wps:bodyPr>
                        </wps:wsp>
                        <wps:wsp>
                          <wps:cNvPr id="11" name="Arrow: Chevron 11"/>
                          <wps:cNvSpPr/>
                          <wps:spPr>
                            <a:xfrm rot="5400000">
                              <a:off x="-119713" y="2656692"/>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641025DD" w14:textId="77777777" w:rsidR="003A498B" w:rsidRDefault="003A498B">
                                <w:pPr>
                                  <w:textDirection w:val="btLr"/>
                                </w:pPr>
                              </w:p>
                            </w:txbxContent>
                          </wps:txbx>
                          <wps:bodyPr spcFirstLastPara="1" wrap="square" lIns="91425" tIns="91425" rIns="91425" bIns="91425" anchor="ctr" anchorCtr="0">
                            <a:noAutofit/>
                          </wps:bodyPr>
                        </wps:wsp>
                        <wps:wsp>
                          <wps:cNvPr id="12" name="Text Box 12"/>
                          <wps:cNvSpPr txBox="1"/>
                          <wps:spPr>
                            <a:xfrm>
                              <a:off x="-1" y="2816016"/>
                              <a:ext cx="558663" cy="391206"/>
                            </a:xfrm>
                            <a:prstGeom prst="rect">
                              <a:avLst/>
                            </a:prstGeom>
                            <a:noFill/>
                            <a:ln>
                              <a:noFill/>
                            </a:ln>
                          </wps:spPr>
                          <wps:txbx>
                            <w:txbxContent>
                              <w:p w14:paraId="686F95CE" w14:textId="671ED61F" w:rsidR="003A498B" w:rsidRPr="002F66D3" w:rsidRDefault="002F66D3">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Presenta</w:t>
                                </w:r>
                                <w:r w:rsidR="00AC4CCC">
                                  <w:rPr>
                                    <w:rFonts w:ascii="Times New Roman" w:eastAsia="Times New Roman" w:hAnsi="Times New Roman" w:cs="Times New Roman"/>
                                    <w:color w:val="000000"/>
                                    <w:sz w:val="16"/>
                                    <w:lang w:val="es-419"/>
                                  </w:rPr>
                                  <w:t xml:space="preserve">ción del </w:t>
                                </w:r>
                                <w:r w:rsidRPr="002F66D3">
                                  <w:rPr>
                                    <w:rFonts w:ascii="Times New Roman" w:eastAsia="Times New Roman" w:hAnsi="Times New Roman" w:cs="Times New Roman"/>
                                    <w:color w:val="000000"/>
                                    <w:sz w:val="16"/>
                                    <w:lang w:val="es-419"/>
                                  </w:rPr>
                                  <w:t>caso para aprobación</w:t>
                                </w:r>
                              </w:p>
                            </w:txbxContent>
                          </wps:txbx>
                          <wps:bodyPr spcFirstLastPara="1" wrap="square" lIns="5075" tIns="5075" rIns="5075" bIns="5075" anchor="ctr" anchorCtr="0">
                            <a:noAutofit/>
                          </wps:bodyPr>
                        </wps:wsp>
                        <wps:wsp>
                          <wps:cNvPr id="13" name="Rectangle: Top Corners Rounded 13"/>
                          <wps:cNvSpPr/>
                          <wps:spPr>
                            <a:xfrm rot="5400000">
                              <a:off x="2900175" y="239639"/>
                              <a:ext cx="519031"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08E90EFB" w14:textId="77777777" w:rsidR="003A498B" w:rsidRDefault="003A498B">
                                <w:pPr>
                                  <w:textDirection w:val="btLr"/>
                                </w:pPr>
                              </w:p>
                            </w:txbxContent>
                          </wps:txbx>
                          <wps:bodyPr spcFirstLastPara="1" wrap="square" lIns="91425" tIns="91425" rIns="91425" bIns="91425" anchor="ctr" anchorCtr="0">
                            <a:noAutofit/>
                          </wps:bodyPr>
                        </wps:wsp>
                        <wps:wsp>
                          <wps:cNvPr id="14" name="Text Box 14"/>
                          <wps:cNvSpPr txBox="1"/>
                          <wps:spPr>
                            <a:xfrm>
                              <a:off x="558607" y="2536409"/>
                              <a:ext cx="5201608" cy="622451"/>
                            </a:xfrm>
                            <a:prstGeom prst="rect">
                              <a:avLst/>
                            </a:prstGeom>
                            <a:noFill/>
                            <a:ln>
                              <a:noFill/>
                            </a:ln>
                          </wps:spPr>
                          <wps:txbx>
                            <w:txbxContent>
                              <w:p w14:paraId="720E6246" w14:textId="37BC0581" w:rsidR="003D1BE7" w:rsidRPr="003D1BE7" w:rsidRDefault="003D1BE7" w:rsidP="003D1BE7">
                                <w:pPr>
                                  <w:spacing w:before="24" w:line="215" w:lineRule="auto"/>
                                  <w:textDirection w:val="btLr"/>
                                  <w:rPr>
                                    <w:color w:val="000000"/>
                                    <w:sz w:val="16"/>
                                    <w:lang w:val="es-419"/>
                                  </w:rPr>
                                </w:pPr>
                                <w:r w:rsidRPr="003D1BE7">
                                  <w:rPr>
                                    <w:color w:val="000000"/>
                                    <w:sz w:val="16"/>
                                    <w:lang w:val="es-419"/>
                                  </w:rPr>
                                  <w:t xml:space="preserve">Si la solicitud es aceptada, se </w:t>
                                </w:r>
                                <w:r w:rsidR="00340CE5" w:rsidRPr="003D1BE7">
                                  <w:rPr>
                                    <w:color w:val="000000"/>
                                    <w:sz w:val="16"/>
                                    <w:lang w:val="es-419"/>
                                  </w:rPr>
                                  <w:t>reúnen</w:t>
                                </w:r>
                                <w:r w:rsidRPr="003D1BE7">
                                  <w:rPr>
                                    <w:color w:val="000000"/>
                                    <w:sz w:val="16"/>
                                    <w:lang w:val="es-419"/>
                                  </w:rPr>
                                  <w:t xml:space="preserve"> los documentos necesarios y se prepara un expediente completando el formulario de aprobación de la IPA y recibiendo cotizaciones de precios cuando sea necesario (para todas las ofertas superiores a 2</w:t>
                                </w:r>
                                <w:r w:rsidR="00340CE5">
                                  <w:rPr>
                                    <w:color w:val="000000"/>
                                    <w:sz w:val="16"/>
                                    <w:lang w:val="es-419"/>
                                  </w:rPr>
                                  <w:t>,</w:t>
                                </w:r>
                                <w:r w:rsidRPr="003D1BE7">
                                  <w:rPr>
                                    <w:color w:val="000000"/>
                                    <w:sz w:val="16"/>
                                    <w:lang w:val="es-419"/>
                                  </w:rPr>
                                  <w:t>000 TRY).</w:t>
                                </w:r>
                              </w:p>
                              <w:p w14:paraId="2A2A81A8" w14:textId="2CDD159C" w:rsidR="003A498B" w:rsidRPr="002F66D3" w:rsidRDefault="003D1BE7" w:rsidP="003D1BE7">
                                <w:pPr>
                                  <w:spacing w:before="24" w:line="215" w:lineRule="auto"/>
                                  <w:textDirection w:val="btLr"/>
                                  <w:rPr>
                                    <w:lang w:val="es-419"/>
                                  </w:rPr>
                                </w:pPr>
                                <w:r w:rsidRPr="003D1BE7">
                                  <w:rPr>
                                    <w:color w:val="000000"/>
                                    <w:sz w:val="16"/>
                                    <w:lang w:val="es-419"/>
                                  </w:rPr>
                                  <w:t>El mismo expediente incluye el formulario de evaluación y otros documentos/formularios, si los hay. El expediente se prepara y se envía a la Oficina Central de Protección para su aprobación</w:t>
                                </w:r>
                                <w:r w:rsidR="00672F02" w:rsidRPr="002F66D3">
                                  <w:rPr>
                                    <w:color w:val="000000"/>
                                    <w:sz w:val="16"/>
                                    <w:lang w:val="es-419"/>
                                  </w:rPr>
                                  <w:t>.</w:t>
                                </w:r>
                              </w:p>
                            </w:txbxContent>
                          </wps:txbx>
                          <wps:bodyPr spcFirstLastPara="1" wrap="square" lIns="56875" tIns="5075" rIns="5075" bIns="5075" anchor="ctr" anchorCtr="0">
                            <a:noAutofit/>
                          </wps:bodyPr>
                        </wps:wsp>
                        <wps:wsp>
                          <wps:cNvPr id="15" name="Arrow: Chevron 15"/>
                          <wps:cNvSpPr/>
                          <wps:spPr>
                            <a:xfrm rot="5400000">
                              <a:off x="-119713" y="3420011"/>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54AD5FA7" w14:textId="77777777" w:rsidR="003A498B" w:rsidRDefault="003A498B">
                                <w:pPr>
                                  <w:textDirection w:val="btLr"/>
                                </w:pPr>
                              </w:p>
                            </w:txbxContent>
                          </wps:txbx>
                          <wps:bodyPr spcFirstLastPara="1" wrap="square" lIns="91425" tIns="91425" rIns="91425" bIns="91425" anchor="ctr" anchorCtr="0">
                            <a:noAutofit/>
                          </wps:bodyPr>
                        </wps:wsp>
                        <wps:wsp>
                          <wps:cNvPr id="16" name="Text Box 16"/>
                          <wps:cNvSpPr txBox="1"/>
                          <wps:spPr>
                            <a:xfrm>
                              <a:off x="1" y="3579630"/>
                              <a:ext cx="558663" cy="239427"/>
                            </a:xfrm>
                            <a:prstGeom prst="rect">
                              <a:avLst/>
                            </a:prstGeom>
                            <a:noFill/>
                            <a:ln>
                              <a:noFill/>
                            </a:ln>
                          </wps:spPr>
                          <wps:txbx>
                            <w:txbxContent>
                              <w:p w14:paraId="76566203" w14:textId="2A862C0D" w:rsidR="003A498B" w:rsidRPr="002F66D3" w:rsidRDefault="00672F02">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Ap</w:t>
                                </w:r>
                                <w:r w:rsidR="002F66D3" w:rsidRPr="002F66D3">
                                  <w:rPr>
                                    <w:rFonts w:ascii="Times New Roman" w:eastAsia="Times New Roman" w:hAnsi="Times New Roman" w:cs="Times New Roman"/>
                                    <w:color w:val="000000"/>
                                    <w:sz w:val="16"/>
                                    <w:lang w:val="es-419"/>
                                  </w:rPr>
                                  <w:t>robación del caso</w:t>
                                </w:r>
                              </w:p>
                            </w:txbxContent>
                          </wps:txbx>
                          <wps:bodyPr spcFirstLastPara="1" wrap="square" lIns="5075" tIns="5075" rIns="5075" bIns="5075" anchor="ctr" anchorCtr="0">
                            <a:noAutofit/>
                          </wps:bodyPr>
                        </wps:wsp>
                        <wps:wsp>
                          <wps:cNvPr id="17" name="Rectangle: Top Corners Rounded 17"/>
                          <wps:cNvSpPr/>
                          <wps:spPr>
                            <a:xfrm rot="5400000">
                              <a:off x="2852651" y="985563"/>
                              <a:ext cx="614080"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3B53D257" w14:textId="77777777" w:rsidR="003A498B" w:rsidRDefault="003A498B">
                                <w:pPr>
                                  <w:textDirection w:val="btLr"/>
                                </w:pPr>
                              </w:p>
                            </w:txbxContent>
                          </wps:txbx>
                          <wps:bodyPr spcFirstLastPara="1" wrap="square" lIns="91425" tIns="91425" rIns="91425" bIns="91425" anchor="ctr" anchorCtr="0">
                            <a:noAutofit/>
                          </wps:bodyPr>
                        </wps:wsp>
                        <wps:wsp>
                          <wps:cNvPr id="18" name="Text Box 18"/>
                          <wps:cNvSpPr txBox="1"/>
                          <wps:spPr>
                            <a:xfrm>
                              <a:off x="558441" y="3206887"/>
                              <a:ext cx="5172079" cy="767541"/>
                            </a:xfrm>
                            <a:prstGeom prst="rect">
                              <a:avLst/>
                            </a:prstGeom>
                            <a:noFill/>
                            <a:ln>
                              <a:noFill/>
                            </a:ln>
                          </wps:spPr>
                          <wps:txbx>
                            <w:txbxContent>
                              <w:p w14:paraId="613D2A4D" w14:textId="27FE2740" w:rsidR="00657268" w:rsidRPr="00515CF5" w:rsidRDefault="00657268" w:rsidP="00657268">
                                <w:pPr>
                                  <w:spacing w:before="24" w:line="215" w:lineRule="auto"/>
                                  <w:textDirection w:val="btLr"/>
                                  <w:rPr>
                                    <w:sz w:val="16"/>
                                    <w:lang w:val="es-419"/>
                                  </w:rPr>
                                </w:pPr>
                                <w:r w:rsidRPr="00657268">
                                  <w:rPr>
                                    <w:color w:val="000000"/>
                                    <w:sz w:val="16"/>
                                    <w:lang w:val="es-419"/>
                                  </w:rPr>
                                  <w:t>El Equipo Central de Protección realiza una inspección preliminar mediante</w:t>
                                </w:r>
                                <w:r w:rsidR="00340CE5">
                                  <w:rPr>
                                    <w:color w:val="000000"/>
                                    <w:sz w:val="16"/>
                                    <w:lang w:val="es-419"/>
                                  </w:rPr>
                                  <w:t xml:space="preserve"> un</w:t>
                                </w:r>
                                <w:r w:rsidRPr="00657268">
                                  <w:rPr>
                                    <w:color w:val="000000"/>
                                    <w:sz w:val="16"/>
                                    <w:lang w:val="es-419"/>
                                  </w:rPr>
                                  <w:t xml:space="preserve"> control de formularios y documentos adicionales.</w:t>
                                </w:r>
                              </w:p>
                              <w:p w14:paraId="028CB733" w14:textId="77777777" w:rsidR="00657268" w:rsidRPr="00515CF5" w:rsidRDefault="00657268" w:rsidP="00657268">
                                <w:pPr>
                                  <w:spacing w:before="24" w:line="215" w:lineRule="auto"/>
                                  <w:textDirection w:val="btLr"/>
                                  <w:rPr>
                                    <w:sz w:val="16"/>
                                    <w:lang w:val="es-419"/>
                                  </w:rPr>
                                </w:pPr>
                                <w:r w:rsidRPr="00515CF5">
                                  <w:rPr>
                                    <w:sz w:val="16"/>
                                    <w:lang w:val="es-419"/>
                                  </w:rPr>
                                  <w:t>Algunas solicitudes pueden ser rechazadas si no cumplen con los criterios, o pueden requerir correcciones o documentos adicionales del Centro Comunitario.</w:t>
                                </w:r>
                              </w:p>
                              <w:p w14:paraId="437C9692" w14:textId="02C0C774" w:rsidR="003A498B" w:rsidRPr="00515CF5" w:rsidRDefault="00657268" w:rsidP="00657268">
                                <w:pPr>
                                  <w:spacing w:before="24" w:line="215" w:lineRule="auto"/>
                                  <w:textDirection w:val="btLr"/>
                                  <w:rPr>
                                    <w:lang w:val="es-419"/>
                                  </w:rPr>
                                </w:pPr>
                                <w:r w:rsidRPr="00515CF5">
                                  <w:rPr>
                                    <w:sz w:val="16"/>
                                    <w:lang w:val="es-419"/>
                                  </w:rPr>
                                  <w:t xml:space="preserve">La aprobación final se obtiene presentando al Coordinador del </w:t>
                                </w:r>
                                <w:r w:rsidR="00FA3649" w:rsidRPr="00515CF5">
                                  <w:rPr>
                                    <w:sz w:val="16"/>
                                    <w:lang w:val="es-419"/>
                                  </w:rPr>
                                  <w:t>P</w:t>
                                </w:r>
                                <w:r w:rsidRPr="00515CF5">
                                  <w:rPr>
                                    <w:sz w:val="16"/>
                                    <w:lang w:val="es-419"/>
                                  </w:rPr>
                                  <w:t>rograma</w:t>
                                </w:r>
                                <w:r w:rsidR="00FA3649" w:rsidRPr="00515CF5">
                                  <w:rPr>
                                    <w:sz w:val="16"/>
                                    <w:lang w:val="es-419"/>
                                  </w:rPr>
                                  <w:t>. I</w:t>
                                </w:r>
                                <w:r w:rsidRPr="00515CF5">
                                  <w:rPr>
                                    <w:sz w:val="16"/>
                                    <w:lang w:val="es-419"/>
                                  </w:rPr>
                                  <w:t>nformación sobre si se obtuvo la aprobación, la cual es proporcionada a los Centros Comunitarios por la Oficina Central de Protección</w:t>
                                </w:r>
                                <w:r w:rsidR="00672F02" w:rsidRPr="00515CF5">
                                  <w:rPr>
                                    <w:sz w:val="16"/>
                                    <w:lang w:val="es-419"/>
                                  </w:rPr>
                                  <w:t xml:space="preserve">. </w:t>
                                </w:r>
                              </w:p>
                            </w:txbxContent>
                          </wps:txbx>
                          <wps:bodyPr spcFirstLastPara="1" wrap="square" lIns="56875" tIns="5075" rIns="5075" bIns="5075" anchor="ctr" anchorCtr="0">
                            <a:noAutofit/>
                          </wps:bodyPr>
                        </wps:wsp>
                        <wps:wsp>
                          <wps:cNvPr id="19" name="Arrow: Chevron 19"/>
                          <wps:cNvSpPr/>
                          <wps:spPr>
                            <a:xfrm rot="5400000">
                              <a:off x="-119713" y="4095396"/>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7EFDCCA8" w14:textId="77777777" w:rsidR="003A498B" w:rsidRDefault="003A498B">
                                <w:pPr>
                                  <w:textDirection w:val="btLr"/>
                                </w:pPr>
                              </w:p>
                            </w:txbxContent>
                          </wps:txbx>
                          <wps:bodyPr spcFirstLastPara="1" wrap="square" lIns="91425" tIns="91425" rIns="91425" bIns="91425" anchor="ctr" anchorCtr="0">
                            <a:noAutofit/>
                          </wps:bodyPr>
                        </wps:wsp>
                        <wps:wsp>
                          <wps:cNvPr id="20" name="Text Box 20"/>
                          <wps:cNvSpPr txBox="1"/>
                          <wps:spPr>
                            <a:xfrm>
                              <a:off x="1" y="4255015"/>
                              <a:ext cx="558663" cy="239427"/>
                            </a:xfrm>
                            <a:prstGeom prst="rect">
                              <a:avLst/>
                            </a:prstGeom>
                            <a:noFill/>
                            <a:ln>
                              <a:noFill/>
                            </a:ln>
                          </wps:spPr>
                          <wps:txbx>
                            <w:txbxContent>
                              <w:p w14:paraId="6D6EDE80" w14:textId="0249CE44" w:rsidR="003A498B" w:rsidRPr="002F66D3" w:rsidRDefault="00672F02">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Provisi</w:t>
                                </w:r>
                                <w:r w:rsidR="002F66D3" w:rsidRPr="002F66D3">
                                  <w:rPr>
                                    <w:rFonts w:ascii="Times New Roman" w:eastAsia="Times New Roman" w:hAnsi="Times New Roman" w:cs="Times New Roman"/>
                                    <w:color w:val="000000"/>
                                    <w:sz w:val="16"/>
                                    <w:lang w:val="es-419"/>
                                  </w:rPr>
                                  <w:t xml:space="preserve">ón de la </w:t>
                                </w:r>
                                <w:r w:rsidRPr="002F66D3">
                                  <w:rPr>
                                    <w:rFonts w:ascii="Times New Roman" w:eastAsia="Times New Roman" w:hAnsi="Times New Roman" w:cs="Times New Roman"/>
                                    <w:color w:val="000000"/>
                                    <w:sz w:val="16"/>
                                    <w:lang w:val="es-419"/>
                                  </w:rPr>
                                  <w:t>IPA</w:t>
                                </w:r>
                              </w:p>
                            </w:txbxContent>
                          </wps:txbx>
                          <wps:bodyPr spcFirstLastPara="1" wrap="square" lIns="5075" tIns="5075" rIns="5075" bIns="5075" anchor="ctr" anchorCtr="0">
                            <a:noAutofit/>
                          </wps:bodyPr>
                        </wps:wsp>
                        <wps:wsp>
                          <wps:cNvPr id="21" name="Rectangle: Top Corners Rounded 21"/>
                          <wps:cNvSpPr/>
                          <wps:spPr>
                            <a:xfrm rot="5400000">
                              <a:off x="2952066" y="1645103"/>
                              <a:ext cx="415250"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2484F061" w14:textId="77777777" w:rsidR="003A498B" w:rsidRDefault="003A498B">
                                <w:pPr>
                                  <w:textDirection w:val="btLr"/>
                                </w:pPr>
                              </w:p>
                            </w:txbxContent>
                          </wps:txbx>
                          <wps:bodyPr spcFirstLastPara="1" wrap="square" lIns="91425" tIns="91425" rIns="91425" bIns="91425" anchor="ctr" anchorCtr="0">
                            <a:noAutofit/>
                          </wps:bodyPr>
                        </wps:wsp>
                        <wps:wsp>
                          <wps:cNvPr id="22" name="Text Box 22"/>
                          <wps:cNvSpPr txBox="1"/>
                          <wps:spPr>
                            <a:xfrm>
                              <a:off x="558594" y="3930553"/>
                              <a:ext cx="5181785" cy="640490"/>
                            </a:xfrm>
                            <a:prstGeom prst="rect">
                              <a:avLst/>
                            </a:prstGeom>
                            <a:noFill/>
                            <a:ln>
                              <a:noFill/>
                            </a:ln>
                          </wps:spPr>
                          <wps:txbx>
                            <w:txbxContent>
                              <w:p w14:paraId="116DE4E2" w14:textId="77777777" w:rsidR="006B30F4" w:rsidRPr="006B30F4" w:rsidRDefault="00672F02" w:rsidP="006B30F4">
                                <w:pPr>
                                  <w:spacing w:line="215" w:lineRule="auto"/>
                                  <w:textDirection w:val="btLr"/>
                                  <w:rPr>
                                    <w:color w:val="000000"/>
                                    <w:sz w:val="16"/>
                                    <w:lang w:val="es-419"/>
                                  </w:rPr>
                                </w:pPr>
                                <w:r w:rsidRPr="002F66D3">
                                  <w:rPr>
                                    <w:color w:val="000000"/>
                                    <w:sz w:val="16"/>
                                    <w:lang w:val="es-419"/>
                                  </w:rPr>
                                  <w:t xml:space="preserve"> </w:t>
                                </w:r>
                                <w:r w:rsidR="006B30F4" w:rsidRPr="006B30F4">
                                  <w:rPr>
                                    <w:color w:val="000000"/>
                                    <w:sz w:val="16"/>
                                    <w:lang w:val="es-419"/>
                                  </w:rPr>
                                  <w:t>La IPA se proporciona de acuerdo con el tipo de asistencia requerida.</w:t>
                                </w:r>
                              </w:p>
                              <w:p w14:paraId="32816FBD" w14:textId="01B48E93" w:rsidR="003A498B" w:rsidRPr="002F66D3" w:rsidRDefault="006B30F4" w:rsidP="006B30F4">
                                <w:pPr>
                                  <w:spacing w:line="215" w:lineRule="auto"/>
                                  <w:textDirection w:val="btLr"/>
                                  <w:rPr>
                                    <w:lang w:val="es-419"/>
                                  </w:rPr>
                                </w:pPr>
                                <w:r w:rsidRPr="006B30F4">
                                  <w:rPr>
                                    <w:color w:val="000000"/>
                                    <w:sz w:val="16"/>
                                    <w:lang w:val="es-419"/>
                                  </w:rPr>
                                  <w:t>El usuario del servicio firma un acuse de</w:t>
                                </w:r>
                                <w:r w:rsidR="004F2642">
                                  <w:rPr>
                                    <w:color w:val="000000"/>
                                    <w:sz w:val="16"/>
                                    <w:lang w:val="es-419"/>
                                  </w:rPr>
                                  <w:t xml:space="preserve"> recibo</w:t>
                                </w:r>
                                <w:r w:rsidRPr="006B30F4">
                                  <w:rPr>
                                    <w:color w:val="000000"/>
                                    <w:sz w:val="16"/>
                                    <w:lang w:val="es-419"/>
                                  </w:rPr>
                                  <w:t xml:space="preserve"> que indica que se ha recibido la IPA. Si es posible, se toma una fotografía al momento de la entrega. Sin embargo, esta foto se usa como evidencia, no como un medio de comunicación (las fotos se toman con aprobación)</w:t>
                                </w:r>
                                <w:r w:rsidR="00672F02" w:rsidRPr="002F66D3">
                                  <w:rPr>
                                    <w:color w:val="000000"/>
                                    <w:sz w:val="16"/>
                                    <w:lang w:val="es-419"/>
                                  </w:rPr>
                                  <w:t>.</w:t>
                                </w:r>
                                <w:r w:rsidR="00E007D3">
                                  <w:rPr>
                                    <w:color w:val="000000"/>
                                    <w:sz w:val="16"/>
                                    <w:lang w:val="es-419"/>
                                  </w:rPr>
                                  <w:t xml:space="preserve"> </w:t>
                                </w:r>
                              </w:p>
                            </w:txbxContent>
                          </wps:txbx>
                          <wps:bodyPr spcFirstLastPara="1" wrap="square" lIns="56875" tIns="5075" rIns="5075" bIns="5075" anchor="ctr" anchorCtr="0">
                            <a:noAutofit/>
                          </wps:bodyPr>
                        </wps:wsp>
                        <wps:wsp>
                          <wps:cNvPr id="24" name="Arrow: Chevron 24"/>
                          <wps:cNvSpPr/>
                          <wps:spPr>
                            <a:xfrm rot="5400000">
                              <a:off x="-119713" y="4789461"/>
                              <a:ext cx="798090" cy="558663"/>
                            </a:xfrm>
                            <a:prstGeom prst="chevron">
                              <a:avLst>
                                <a:gd name="adj" fmla="val 50000"/>
                              </a:avLst>
                            </a:prstGeom>
                            <a:gradFill>
                              <a:gsLst>
                                <a:gs pos="0">
                                  <a:schemeClr val="lt1"/>
                                </a:gs>
                                <a:gs pos="50000">
                                  <a:schemeClr val="lt1"/>
                                </a:gs>
                                <a:gs pos="100000">
                                  <a:srgbClr val="E1E1E1"/>
                                </a:gs>
                              </a:gsLst>
                              <a:lin ang="5400000" scaled="0"/>
                            </a:gradFill>
                            <a:ln w="9525" cap="flat" cmpd="sng">
                              <a:solidFill>
                                <a:srgbClr val="528CBE"/>
                              </a:solidFill>
                              <a:prstDash val="solid"/>
                              <a:miter lim="800000"/>
                              <a:headEnd type="none" w="sm" len="sm"/>
                              <a:tailEnd type="none" w="sm" len="sm"/>
                            </a:ln>
                          </wps:spPr>
                          <wps:txbx>
                            <w:txbxContent>
                              <w:p w14:paraId="1919D240" w14:textId="77777777" w:rsidR="003A498B" w:rsidRDefault="003A498B">
                                <w:pPr>
                                  <w:textDirection w:val="btLr"/>
                                </w:pPr>
                              </w:p>
                            </w:txbxContent>
                          </wps:txbx>
                          <wps:bodyPr spcFirstLastPara="1" wrap="square" lIns="91425" tIns="91425" rIns="91425" bIns="91425" anchor="ctr" anchorCtr="0">
                            <a:noAutofit/>
                          </wps:bodyPr>
                        </wps:wsp>
                        <wps:wsp>
                          <wps:cNvPr id="25" name="Text Box 25"/>
                          <wps:cNvSpPr txBox="1"/>
                          <wps:spPr>
                            <a:xfrm>
                              <a:off x="-1" y="4948562"/>
                              <a:ext cx="558663" cy="422696"/>
                            </a:xfrm>
                            <a:prstGeom prst="rect">
                              <a:avLst/>
                            </a:prstGeom>
                            <a:noFill/>
                            <a:ln>
                              <a:noFill/>
                            </a:ln>
                          </wps:spPr>
                          <wps:txbx>
                            <w:txbxContent>
                              <w:p w14:paraId="3511AF4B" w14:textId="5FA43067" w:rsidR="003A498B" w:rsidRPr="002F66D3" w:rsidRDefault="002F66D3">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Seguimiento, remisión o cierre del caso</w:t>
                                </w:r>
                              </w:p>
                            </w:txbxContent>
                          </wps:txbx>
                          <wps:bodyPr spcFirstLastPara="1" wrap="square" lIns="5075" tIns="5075" rIns="5075" bIns="5075" anchor="ctr" anchorCtr="0">
                            <a:noAutofit/>
                          </wps:bodyPr>
                        </wps:wsp>
                        <wps:wsp>
                          <wps:cNvPr id="26" name="Rectangle: Top Corners Rounded 26"/>
                          <wps:cNvSpPr/>
                          <wps:spPr>
                            <a:xfrm rot="5400000">
                              <a:off x="2781879" y="2392951"/>
                              <a:ext cx="755623" cy="5202056"/>
                            </a:xfrm>
                            <a:prstGeom prst="round2SameRect">
                              <a:avLst>
                                <a:gd name="adj1" fmla="val 16667"/>
                                <a:gd name="adj2" fmla="val 0"/>
                              </a:avLst>
                            </a:prstGeom>
                            <a:solidFill>
                              <a:srgbClr val="FFFF99">
                                <a:alpha val="89803"/>
                              </a:srgbClr>
                            </a:solidFill>
                            <a:ln w="9525" cap="flat" cmpd="sng">
                              <a:solidFill>
                                <a:srgbClr val="599BD5"/>
                              </a:solidFill>
                              <a:prstDash val="solid"/>
                              <a:miter lim="800000"/>
                              <a:headEnd type="none" w="sm" len="sm"/>
                              <a:tailEnd type="none" w="sm" len="sm"/>
                            </a:ln>
                          </wps:spPr>
                          <wps:txbx>
                            <w:txbxContent>
                              <w:p w14:paraId="5094DC8F" w14:textId="77777777" w:rsidR="003A498B" w:rsidRDefault="003A498B">
                                <w:pPr>
                                  <w:textDirection w:val="btLr"/>
                                </w:pPr>
                              </w:p>
                            </w:txbxContent>
                          </wps:txbx>
                          <wps:bodyPr spcFirstLastPara="1" wrap="square" lIns="91425" tIns="91425" rIns="91425" bIns="91425" anchor="ctr" anchorCtr="0">
                            <a:noAutofit/>
                          </wps:bodyPr>
                        </wps:wsp>
                        <wps:wsp>
                          <wps:cNvPr id="27" name="Text Box 27"/>
                          <wps:cNvSpPr txBox="1"/>
                          <wps:spPr>
                            <a:xfrm>
                              <a:off x="558589" y="4453295"/>
                              <a:ext cx="5248482" cy="1012392"/>
                            </a:xfrm>
                            <a:prstGeom prst="rect">
                              <a:avLst/>
                            </a:prstGeom>
                            <a:noFill/>
                            <a:ln>
                              <a:noFill/>
                            </a:ln>
                          </wps:spPr>
                          <wps:txbx>
                            <w:txbxContent>
                              <w:p w14:paraId="5C66228C" w14:textId="291BB66B" w:rsidR="006B30F4" w:rsidRPr="006B30F4" w:rsidRDefault="006B30F4" w:rsidP="006B30F4">
                                <w:pPr>
                                  <w:spacing w:before="24" w:line="215" w:lineRule="auto"/>
                                  <w:textDirection w:val="btLr"/>
                                  <w:rPr>
                                    <w:color w:val="000000"/>
                                    <w:sz w:val="16"/>
                                    <w:lang w:val="es-419"/>
                                  </w:rPr>
                                </w:pPr>
                                <w:r w:rsidRPr="006B30F4">
                                  <w:rPr>
                                    <w:color w:val="000000"/>
                                    <w:sz w:val="16"/>
                                    <w:lang w:val="es-419"/>
                                  </w:rPr>
                                  <w:t xml:space="preserve">Se realiza una visita de seguimiento después de la </w:t>
                                </w:r>
                                <w:r w:rsidR="00FE4D4B">
                                  <w:rPr>
                                    <w:color w:val="000000"/>
                                    <w:sz w:val="16"/>
                                    <w:lang w:val="es-419"/>
                                  </w:rPr>
                                  <w:t>entrega de la I</w:t>
                                </w:r>
                                <w:r w:rsidRPr="006B30F4">
                                  <w:rPr>
                                    <w:color w:val="000000"/>
                                    <w:sz w:val="16"/>
                                    <w:lang w:val="es-419"/>
                                  </w:rPr>
                                  <w:t>PA para asegurarse de que el riesgo se redujo/eliminó.</w:t>
                                </w:r>
                              </w:p>
                              <w:p w14:paraId="2072ADE4" w14:textId="55483E82" w:rsidR="003A498B" w:rsidRPr="002F66D3" w:rsidRDefault="006B30F4" w:rsidP="006B30F4">
                                <w:pPr>
                                  <w:spacing w:before="24" w:line="215" w:lineRule="auto"/>
                                  <w:textDirection w:val="btLr"/>
                                  <w:rPr>
                                    <w:lang w:val="es-419"/>
                                  </w:rPr>
                                </w:pPr>
                                <w:r w:rsidRPr="006B30F4">
                                  <w:rPr>
                                    <w:color w:val="000000"/>
                                    <w:sz w:val="16"/>
                                    <w:lang w:val="es-419"/>
                                  </w:rPr>
                                  <w:t>Si es necesario, el caso se remite para el manejo del caso</w:t>
                                </w:r>
                                <w:r w:rsidR="00672F02" w:rsidRPr="002F66D3">
                                  <w:rPr>
                                    <w:color w:val="000000"/>
                                    <w:sz w:val="16"/>
                                    <w:lang w:val="es-419"/>
                                  </w:rPr>
                                  <w:t xml:space="preserve">. </w:t>
                                </w:r>
                              </w:p>
                              <w:p w14:paraId="74779BB2" w14:textId="3045A95E" w:rsidR="006B30F4" w:rsidRPr="006B30F4" w:rsidRDefault="006B30F4" w:rsidP="006B30F4">
                                <w:pPr>
                                  <w:spacing w:before="24" w:line="215" w:lineRule="auto"/>
                                  <w:textDirection w:val="btLr"/>
                                  <w:rPr>
                                    <w:color w:val="000000"/>
                                    <w:sz w:val="16"/>
                                    <w:lang w:val="es-419"/>
                                  </w:rPr>
                                </w:pPr>
                                <w:r w:rsidRPr="006B30F4">
                                  <w:rPr>
                                    <w:color w:val="000000"/>
                                    <w:sz w:val="16"/>
                                    <w:lang w:val="es-419"/>
                                  </w:rPr>
                                  <w:t>El caso de IPA se cierra, pero no se archiva. De hecho, el caso puede ser transferido a manejo de casos o sencillamente puede volver</w:t>
                                </w:r>
                                <w:r w:rsidR="00FE4D4B">
                                  <w:rPr>
                                    <w:color w:val="000000"/>
                                    <w:sz w:val="16"/>
                                    <w:lang w:val="es-419"/>
                                  </w:rPr>
                                  <w:t xml:space="preserve"> </w:t>
                                </w:r>
                                <w:r w:rsidRPr="006B30F4">
                                  <w:rPr>
                                    <w:color w:val="000000"/>
                                    <w:sz w:val="16"/>
                                    <w:lang w:val="es-419"/>
                                  </w:rPr>
                                  <w:t>a abrir</w:t>
                                </w:r>
                                <w:r w:rsidR="00FE4D4B">
                                  <w:rPr>
                                    <w:color w:val="000000"/>
                                    <w:sz w:val="16"/>
                                    <w:lang w:val="es-419"/>
                                  </w:rPr>
                                  <w:t>se</w:t>
                                </w:r>
                                <w:r w:rsidRPr="006B30F4">
                                  <w:rPr>
                                    <w:color w:val="000000"/>
                                    <w:sz w:val="16"/>
                                    <w:lang w:val="es-419"/>
                                  </w:rPr>
                                  <w:t xml:space="preserve"> si se llegase a necesitar otra intervención de IPA.</w:t>
                                </w:r>
                              </w:p>
                              <w:p w14:paraId="268E203E" w14:textId="3FF30B58" w:rsidR="003A498B" w:rsidRPr="002F66D3" w:rsidRDefault="006B30F4" w:rsidP="006B30F4">
                                <w:pPr>
                                  <w:spacing w:before="24" w:line="215" w:lineRule="auto"/>
                                  <w:textDirection w:val="btLr"/>
                                  <w:rPr>
                                    <w:lang w:val="es-419"/>
                                  </w:rPr>
                                </w:pPr>
                                <w:r w:rsidRPr="006B30F4">
                                  <w:rPr>
                                    <w:color w:val="000000"/>
                                    <w:sz w:val="16"/>
                                    <w:lang w:val="es-419"/>
                                  </w:rPr>
                                  <w:t>Los casos de IPA se guardan en el documento Excel relacionado y se comparten regularmente con el equipo de presentación de informes y de protección.</w:t>
                                </w:r>
                                <w:r w:rsidR="00672F02" w:rsidRPr="002F66D3">
                                  <w:rPr>
                                    <w:color w:val="000000"/>
                                    <w:sz w:val="16"/>
                                    <w:lang w:val="es-419"/>
                                  </w:rPr>
                                  <w:t xml:space="preserve"> </w:t>
                                </w:r>
                              </w:p>
                            </w:txbxContent>
                          </wps:txbx>
                          <wps:bodyPr spcFirstLastPara="1" wrap="square" lIns="56875" tIns="5075" rIns="5075" bIns="5075" anchor="ctr" anchorCtr="0">
                            <a:noAutofit/>
                          </wps:bodyPr>
                        </wps:wsp>
                      </wpg:grpSp>
                    </wpg:wgp>
                  </a:graphicData>
                </a:graphic>
              </wp:inline>
            </w:drawing>
          </mc:Choice>
          <mc:Fallback>
            <w:pict>
              <v:group w14:anchorId="20259F47" id="Group 23" o:spid="_x0000_s1026" style="width:464.25pt;height:442.75pt;mso-position-horizontal-relative:char;mso-position-vertical-relative:line" coordorigin="-341" coordsize="58958,5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xLTNQgAALJJAAAOAAAAZHJzL2Uyb0RvYy54bWzsXNuOm0gQfV9p/wHxPjENNDRWPFEyl2il&#10;1W6UZD+AwdhmhYEFZjz5+z3dDc3FmYzx3DKEieRwaZrqrqpTh+qCt+9ut7F2E+ZFlCYLnbwxdC1M&#10;gnQZJeuF/s/XyxOma0XpJ0s/TpNwoX8LC/3d6e+/vd1l89BMN2m8DHMNnSTFfJct9E1ZZvPZrAg2&#10;4dYv3qRZmODkKs23fondfD1b5v4OvW/jmWkYzmyX5sssT4OwKHD0XJ7UT0X/q1UYlH+vVkVYavFC&#10;h2yl+M3F7xX/nZ2+9efr3M82UVCJ4R8hxdaPEtxUdXXul752nUd7XW2jIE+LdFW+CdLtLF2toiAU&#10;Y8BoiNEbzcc8vc7EWNbz3TpT04Sp7c3T0d0Gf918yrVoudBNS9cSfwsdidtq2Mfk7LL1HG0+5tmX&#10;7FNeHVjLPT7e21W+5f9jJNqtmNZvalrD21ILcJAyjzIL3Qc4Rx3TZC6TEx9soB1+3YllExP6aS4O&#10;Nhedy8325ZRfPqvvPuNCKpnUjhK+GiDpjo8cMbx9Mbtj3BfSnz/NGOEtRWMQxcMM4svGz0JhZwVX&#10;dm0Q9Xx9hhf5yToONVPOmWil7KGYFzCNg43BdQzXgKobY+hq059neVF+DNOtxjcWeo7bC9/yb/4s&#10;Sqn4ugm/a5JeRnGM4/48TjoHYCH8COyjlpFvlbdXt8KQi/lVuvyG0RZZcBnhXn/6RfnJzwEAsJUd&#10;QGGhF/9d+3moa/EfCSbZI7ZJgSLtnby9c9Xe8ZNgkwJrgjLXNblzVgrskVK+vy7TVSRGxOWSwlTi&#10;Qrvcfp9Bzcrt3+d5uptrZ5vwJk8TrXL/H+lay1Poh9oG/xMqqmDghBDPJegZ/mxRk1nCcPx57S2u&#10;xwyvtgHKHEfcTDn0ngkgGnCZGivgE7heVnjlL//VtdU2ht5u/FijQhppJ8JkBFS0LQZ4v+Q2I3op&#10;YFRyQ8tS6FgORASg8CzONXS50ONSwAUkXBftxvJe/MiBF5Bmrop8faVucEH4vwrW+D3ErSrR4iiB&#10;/QD166nWisCPQ4C2CGC8aWtEcaLtYKqUW2rAbXgV+yU2txkuKJK1mMUijSM1Bx1JoK6zDxeVJJ1m&#10;fArP/WIjp0Sc4s38+TYqEcTjaLvQmRyfOLwJ/eVFstTKbxmiSoL4D6+CCFu4Uwi2gA3RrvSj+P52&#10;GOUdzizCVwXntRv92j5t19D9lXvch/RWs/lUczwBvnPk1spbHOZAVx2/A8N5xCOecGRKTMtzpcpq&#10;R6ae6bLKkXHWNsV5qKrmBbXbPSGWS/ZSj2MopFPDVYgutyWgy22J53L7dcA5BiNZnIrac+1rmmln&#10;aZ6Apmuf0+tkGS41EXRbBvEdM7gT3qFz0DhXWMWJabgmNbyuXbg2I7yBCPKmYRrU4Q1+YBhcLPML&#10;+CeX+26gR2BukJ44jlMZZDsYgIU1bWqE/H4k6OBbBwYv8ed5UpA42/gS9BgCVx2rquZiVJ1+HgrA&#10;nvfhvOZEnY5/agBWfGGoB46RVDm1FyoAFvbf8rdDAZhKesSZlENsIuyiIVKUOJRaPNDjPDNsSmvD&#10;eW4AVgFmqPqpw8aFwIA9icA9Qi2QqmUBQxC3TaiJzRizxXw3hjAxas7BJ0Ytw/CjMGrFEIZ69BgB&#10;HWlM6dQK0EUKq+XOhwJ6K4dEHNAksGsgQePJnFKTijq9KKVWEWuo/sdGqfH4cxClFopsWcQQgDdt&#10;1/NAknmcP2HUIkzwqcYsiEU924EoE6U+IqfxOim1YgxDPXCMCEyQZuhBMA5VPjYwq9Ei1R7z4Fk9&#10;CLYMy7ArXwPdci37vsfXzkMrhMKTbp364OB+TI5a5DVUlBlqAqOj1USt3/R4NU50rWAI7raJtelQ&#10;x/GmVHUhE+FTqvqJUtWKJwz16VHCOrJ1fVjvLzMeTK0BEeBPJiOOQQRiN/yphnxOnywPi80vhehN&#10;0Bqq/rHxar5AeBCxRsPjEd70DIPwDBO3DMtzrH6wJ55hwXAmXv3L8OqGMQx1wVEi8P5qIVHZ3COI&#10;tSEXhkxqOXZ/XYiiyskxkEzh3oZKIJvWa97Pna8mKsgMtYHxMWu1Zthn1ioFWJnBsczaslGrJ72u&#10;ichTynpKWT92EYgiCkOdepTAvr8KKVlxK0d5KLWWzNqiLghUVTWrakCqFUoO6S+asG6i1lDtj45Z&#10;qzXIe6pAsNDwAGbNKFIm0jI8Rqms4msAHuvVRl0chMA/FYEMqcJ7nRlrWZ/A8WWoC44SgPdXDYlK&#10;6A5n1rZdoTCSF4xVhU8KhYmLSqwqZ+06LkVjuPYPKq6eKmXdxJihNjA+Zq2WDvvMWuUAH8is8YRF&#10;kdTgqm6Ad2LWE7N+bGatiMJQpx4jsPNXlXpJaxzqMqlhzBrvlVBjr7rvp2HWKmoN1f7YmLWJEHxQ&#10;zhoNu/ZQ7bXr7O8usMbbG4Yjq0FQJESJLDpuEB6FoCi6npLWR73g8kqptaIMQ31wlAi8v2xoqozu&#10;cGqN2iqxQGR5loGC6i6dooQRvPFQJa1tVIbULxU8d9K6CTJDbWB01NpUqxY9ao0TxwNvuxzEdhkq&#10;7gSMN8A7UeuJWj8ytW6YwlCnHiWwq8UoVWmNF1m7Hn0otT6R+RLbs/n7aj1Qb3Fr2zQd+Qz9AumS&#10;JmwNVf/ouLVar7gna22KfEdrFWMQt3YZYTxRJpcrTE8uQbcgHpls/jGMqSDklykIqb91MqWtxZdg&#10;1OpRA8Eq/XMEt2bS2WybWvC2HgybNrMZyDz3NmLwV8wFUL8EECviOBiIn/EVxuZjN0ju82/d4MNA&#10;Is1ffcSIf3movS9aNZ9aOv0fAAD//wMAUEsDBBQABgAIAAAAIQCZ9A0U3QAAAAUBAAAPAAAAZHJz&#10;L2Rvd25yZXYueG1sTI9BS8NAEIXvgv9hGcGb3aQSiTGbUop6KgVbQbxNs9MkNDsbstsk/ffd9qKX&#10;gcd7vPdNvphMKwbqXWNZQTyLQBCXVjdcKfjefTylIJxH1thaJgVncrAo7u9yzLQd+YuGra9EKGGX&#10;oYLa+y6T0pU1GXQz2xEH72B7gz7IvpK6xzGUm1bOo+hFGmw4LNTY0aqm8rg9GQWfI47L5/h9WB8P&#10;q/PvLtn8rGNS6vFhWr6B8DT5vzBc8QM6FIFpb0+snWgVhEf87QbvdZ4mIPYK0jRJQBa5/E9fXAAA&#10;AP//AwBQSwECLQAUAAYACAAAACEAtoM4kv4AAADhAQAAEwAAAAAAAAAAAAAAAAAAAAAAW0NvbnRl&#10;bnRfVHlwZXNdLnhtbFBLAQItABQABgAIAAAAIQA4/SH/1gAAAJQBAAALAAAAAAAAAAAAAAAAAC8B&#10;AABfcmVscy8ucmVsc1BLAQItABQABgAIAAAAIQDBPxLTNQgAALJJAAAOAAAAAAAAAAAAAAAAAC4C&#10;AABkcnMvZTJvRG9jLnhtbFBLAQItABQABgAIAAAAIQCZ9A0U3QAAAAUBAAAPAAAAAAAAAAAAAAAA&#10;AI8KAABkcnMvZG93bnJldi54bWxQSwUGAAAAAAQABADzAAAAmQsAAAAA&#10;">
                <v:group id="Group 1" o:spid="_x0000_s1027" style="position:absolute;left:-341;width:58958;height:56228" coordorigin="-341" coordsize="58958,56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7607;height:56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B0529BD" w14:textId="77777777" w:rsidR="003A498B" w:rsidRDefault="003A498B">
                          <w:pPr>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9" type="#_x0000_t55" style="position:absolute;left:-1198;top:3529;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qTxQAAANoAAAAPAAAAZHJzL2Rvd25yZXYueG1sRI9Ba8JA&#10;FITvQv/D8gremo0VpE1dg5QUqz1IUy/eHtlnEsy+DdltkvrrXaHgcZiZb5hlOppG9NS52rKCWRSD&#10;IC6srrlUcPj5eHoB4TyyxsYyKfgjB+nqYbLERNuBv6nPfSkChF2CCirv20RKV1Rk0EW2JQ7eyXYG&#10;fZBdKXWHQ4CbRj7H8UIarDksVNjSe0XFOf81CjbHrz677MaDfd3G+8xthmNTDEpNH8f1GwhPo7+H&#10;/9ufWsEcblfCDZCrKwAAAP//AwBQSwECLQAUAAYACAAAACEA2+H2y+4AAACFAQAAEwAAAAAAAAAA&#10;AAAAAAAAAAAAW0NvbnRlbnRfVHlwZXNdLnhtbFBLAQItABQABgAIAAAAIQBa9CxbvwAAABUBAAAL&#10;AAAAAAAAAAAAAAAAAB8BAABfcmVscy8ucmVsc1BLAQItABQABgAIAAAAIQBSKDqTxQAAANoAAAAP&#10;AAAAAAAAAAAAAAAAAAcCAABkcnMvZG93bnJldi54bWxQSwUGAAAAAAMAAwC3AAAA+QI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3F5196D1" w14:textId="77777777" w:rsidR="003A498B" w:rsidRDefault="003A498B">
                          <w:pPr>
                            <w:textDirection w:val="btLr"/>
                          </w:pPr>
                        </w:p>
                      </w:txbxContent>
                    </v:textbox>
                  </v:shape>
                  <v:shapetype id="_x0000_t202" coordsize="21600,21600" o:spt="202" path="m,l,21600r21600,l21600,xe">
                    <v:stroke joinstyle="miter"/>
                    <v:path gradientshapeok="t" o:connecttype="rect"/>
                  </v:shapetype>
                  <v:shape id="Text Box 4" o:spid="_x0000_s1030" type="#_x0000_t202" style="position:absolute;left:-341;top:5123;width:5927;height:2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8ZxAAAANoAAAAPAAAAZHJzL2Rvd25yZXYueG1sRI9PawIx&#10;FMTvhX6H8ArearZFiq5G8S/22K6F4u2xeSarm5dlE3Xtp28KQo/DzPyGmcw6V4sLtaHyrOCln4Eg&#10;Lr2u2Cj42m2ehyBCRNZYeyYFNwowmz4+TDDX/sqfdCmiEQnCIUcFNsYmlzKUlhyGvm+Ik3fwrcOY&#10;ZGukbvGa4K6Wr1n2Jh1WnBYsNrS0VJ6Ks1Pws70t7XdRfRwWx/1oYNdmMV8ZpXpP3XwMIlIX/8P3&#10;9rtWMIC/K+kGyOkvAAAA//8DAFBLAQItABQABgAIAAAAIQDb4fbL7gAAAIUBAAATAAAAAAAAAAAA&#10;AAAAAAAAAABbQ29udGVudF9UeXBlc10ueG1sUEsBAi0AFAAGAAgAAAAhAFr0LFu/AAAAFQEAAAsA&#10;AAAAAAAAAAAAAAAAHwEAAF9yZWxzLy5yZWxzUEsBAi0AFAAGAAgAAAAhAJbIHxnEAAAA2gAAAA8A&#10;AAAAAAAAAAAAAAAABwIAAGRycy9kb3ducmV2LnhtbFBLBQYAAAAAAwADALcAAAD4AgAAAAA=&#10;" filled="f" stroked="f">
                    <v:textbox inset=".14097mm,.14097mm,.14097mm,.14097mm">
                      <w:txbxContent>
                        <w:p w14:paraId="62F7C032" w14:textId="09644788" w:rsidR="003A498B" w:rsidRPr="002F66D3" w:rsidRDefault="00672F02">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Identific</w:t>
                          </w:r>
                          <w:r w:rsidR="002F66D3">
                            <w:rPr>
                              <w:rFonts w:ascii="Times New Roman" w:eastAsia="Times New Roman" w:hAnsi="Times New Roman" w:cs="Times New Roman"/>
                              <w:color w:val="000000"/>
                              <w:sz w:val="16"/>
                              <w:lang w:val="es-419"/>
                            </w:rPr>
                            <w:t>ación del caso</w:t>
                          </w:r>
                        </w:p>
                      </w:txbxContent>
                    </v:textbox>
                  </v:shape>
                  <v:shape id="Rectangle: Top Corners Rounded 5" o:spid="_x0000_s1031" style="position:absolute;left:27856;top:-20726;width:7481;height:52021;rotation:90;visibility:visible;mso-wrap-style:square;v-text-anchor:middle" coordsize="748127,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1avwAAANoAAAAPAAAAZHJzL2Rvd25yZXYueG1sRI9Lq8Iw&#10;FIT3gv8hHMGdpl5QSjWKCD4WuvCB60NzbIrNSWlytf57Iwguh5n5hpktWluJBzW+dKxgNExAEOdO&#10;l1wouJzXgxSED8gaK8ek4EUeFvNuZ4aZdk8+0uMUChEh7DNUYEKoMyl9bsiiH7qaOHo311gMUTaF&#10;1A0+I9xW8i9JJtJiyXHBYE0rQ/n99G8VbNJ9urnKpebcuONL1lv2h61S/V67nIII1IZf+NveaQVj&#10;+FyJN0DO3wAAAP//AwBQSwECLQAUAAYACAAAACEA2+H2y+4AAACFAQAAEwAAAAAAAAAAAAAAAAAA&#10;AAAAW0NvbnRlbnRfVHlwZXNdLnhtbFBLAQItABQABgAIAAAAIQBa9CxbvwAAABUBAAALAAAAAAAA&#10;AAAAAAAAAB8BAABfcmVscy8ucmVsc1BLAQItABQABgAIAAAAIQCKRO1avwAAANoAAAAPAAAAAAAA&#10;AAAAAAAAAAcCAABkcnMvZG93bnJldi54bWxQSwUGAAAAAAMAAwC3AAAA8wIAAAAA&#10;" adj="-11796480,,5400" path="m124690,l623437,v68864,,124690,55826,124690,124690l748127,5202056r,l,5202056r,l,124690c,55826,55826,,124690,xe" fillcolor="#ff9" strokecolor="#599bd5">
                    <v:fill opacity="58853f"/>
                    <v:stroke startarrowwidth="narrow" startarrowlength="short" endarrowwidth="narrow" endarrowlength="short" joinstyle="miter"/>
                    <v:formulas/>
                    <v:path arrowok="t" o:connecttype="custom" o:connectlocs="124690,0;623437,0;748127,124690;748127,5202056;748127,5202056;0,5202056;0,5202056;0,124690;124690,0" o:connectangles="0,0,0,0,0,0,0,0,0" textboxrect="0,0,748127,5202056"/>
                    <v:textbox inset="2.53958mm,2.53958mm,2.53958mm,2.53958mm">
                      <w:txbxContent>
                        <w:p w14:paraId="54286BA3" w14:textId="77777777" w:rsidR="003A498B" w:rsidRDefault="003A498B">
                          <w:pPr>
                            <w:textDirection w:val="btLr"/>
                          </w:pPr>
                        </w:p>
                      </w:txbxContent>
                    </v:textbox>
                  </v:shape>
                  <v:shape id="Text Box 6" o:spid="_x0000_s1032" type="#_x0000_t202" style="position:absolute;left:5586;top:614;width:5165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kmwwAAANoAAAAPAAAAZHJzL2Rvd25yZXYueG1sRI/NasMw&#10;EITvhbyD2EJvjVyXmuBECSU0bSC95OcBFmtjO7VWrrRN3LevAoUch5n5hpktBtepM4XYejbwNM5A&#10;EVfetlwbOOxXjxNQUZAtdp7JwC9FWMxHdzMsrb/wls47qVWCcCzRQCPSl1rHqiGHcex74uQdfXAo&#10;SYZa24CXBHedzrOs0A5bTgsN9rRsqPra/TgDH3FfbWMub/nL9+f6XU7huVhtjHm4H16noIQGuYX/&#10;22troIDrlXQD9PwPAAD//wMAUEsBAi0AFAAGAAgAAAAhANvh9svuAAAAhQEAABMAAAAAAAAAAAAA&#10;AAAAAAAAAFtDb250ZW50X1R5cGVzXS54bWxQSwECLQAUAAYACAAAACEAWvQsW78AAAAVAQAACwAA&#10;AAAAAAAAAAAAAAAfAQAAX3JlbHMvLnJlbHNQSwECLQAUAAYACAAAACEAcgI5JsMAAADaAAAADwAA&#10;AAAAAAAAAAAAAAAHAgAAZHJzL2Rvd25yZXYueG1sUEsFBgAAAAADAAMAtwAAAPcCAAAAAA==&#10;" filled="f" stroked="f">
                    <v:textbox inset="1.57986mm,.14097mm,.14097mm,.14097mm">
                      <w:txbxContent>
                        <w:p w14:paraId="6443BF23" w14:textId="018673F2" w:rsidR="00AC4CCC" w:rsidRPr="00AC4CCC" w:rsidRDefault="00AC4CCC" w:rsidP="00AC4CCC">
                          <w:pPr>
                            <w:spacing w:before="24" w:line="215" w:lineRule="auto"/>
                            <w:textDirection w:val="btLr"/>
                            <w:rPr>
                              <w:color w:val="000000"/>
                              <w:sz w:val="16"/>
                              <w:lang w:val="es-419"/>
                            </w:rPr>
                          </w:pPr>
                          <w:r w:rsidRPr="00AC4CCC">
                            <w:rPr>
                              <w:color w:val="000000"/>
                              <w:sz w:val="16"/>
                              <w:lang w:val="es-419"/>
                            </w:rPr>
                            <w:t xml:space="preserve">Remisión a través de los equipos de la </w:t>
                          </w:r>
                          <w:proofErr w:type="gramStart"/>
                          <w:r w:rsidRPr="00AC4CCC">
                            <w:rPr>
                              <w:color w:val="000000"/>
                              <w:sz w:val="16"/>
                              <w:lang w:val="es-419"/>
                            </w:rPr>
                            <w:t>Media Luna</w:t>
                          </w:r>
                          <w:proofErr w:type="gramEnd"/>
                          <w:r w:rsidRPr="00AC4CCC">
                            <w:rPr>
                              <w:color w:val="000000"/>
                              <w:sz w:val="16"/>
                              <w:lang w:val="es-419"/>
                            </w:rPr>
                            <w:t xml:space="preserve"> Roja o del PMA dentro del alcance </w:t>
                          </w:r>
                          <w:r w:rsidR="00BE438E">
                            <w:rPr>
                              <w:color w:val="000000"/>
                              <w:sz w:val="16"/>
                              <w:lang w:val="es-419"/>
                            </w:rPr>
                            <w:t>nacional</w:t>
                          </w:r>
                        </w:p>
                        <w:p w14:paraId="16089FD2"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Identificaciones dentro del alcance del Componente de Protección Infantil de CCTE</w:t>
                          </w:r>
                        </w:p>
                        <w:p w14:paraId="63E809AA"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Identificación a través de actividades de extensión.</w:t>
                          </w:r>
                        </w:p>
                        <w:p w14:paraId="57C79872"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Remisión por parte de otras ONG (I) y/u organizaciones internacionales</w:t>
                          </w:r>
                        </w:p>
                        <w:p w14:paraId="1F303784"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Remisión por parte de instituciones públicas/hospitales y autoridades locales, etc.</w:t>
                          </w:r>
                        </w:p>
                        <w:p w14:paraId="40BF3A2E" w14:textId="17CE7E39" w:rsidR="003A498B" w:rsidRPr="002F66D3" w:rsidRDefault="00AC4CCC" w:rsidP="00AC4CCC">
                          <w:pPr>
                            <w:spacing w:before="24" w:line="215" w:lineRule="auto"/>
                            <w:textDirection w:val="btLr"/>
                            <w:rPr>
                              <w:lang w:val="es-419"/>
                            </w:rPr>
                          </w:pPr>
                          <w:r w:rsidRPr="00AC4CCC">
                            <w:rPr>
                              <w:color w:val="000000"/>
                              <w:sz w:val="16"/>
                              <w:lang w:val="es-419"/>
                            </w:rPr>
                            <w:t>Solicitudes individuales a los Centros Comunitarios</w:t>
                          </w:r>
                        </w:p>
                      </w:txbxContent>
                    </v:textbox>
                  </v:shape>
                  <v:shape id="Arrow: Chevron 7" o:spid="_x0000_s1033" type="#_x0000_t55" style="position:absolute;left:-1198;top:14889;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zyQxQAAANoAAAAPAAAAZHJzL2Rvd25yZXYueG1sRI9Ba8JA&#10;FITvQv/D8gremo09aJu6BikpVnuQpl68PbLPJJh9G7LbJPXXu0LB4zAz3zDLdDSN6KlztWUFsygG&#10;QVxYXXOp4PDz8fQCwnlkjY1lUvBHDtLVw2SJibYDf1Of+1IECLsEFVTet4mUrqjIoItsSxy8k+0M&#10;+iC7UuoOhwA3jXyO47k0WHNYqLCl94qKc/5rFGyOX3122Y0H+7qN95nbDMemGJSaPo7rNxCeRn8P&#10;/7c/tYIF3K6EGyBXVwAAAP//AwBQSwECLQAUAAYACAAAACEA2+H2y+4AAACFAQAAEwAAAAAAAAAA&#10;AAAAAAAAAAAAW0NvbnRlbnRfVHlwZXNdLnhtbFBLAQItABQABgAIAAAAIQBa9CxbvwAAABUBAAAL&#10;AAAAAAAAAAAAAAAAAB8BAABfcmVscy8ucmVsc1BLAQItABQABgAIAAAAIQAtEzyQxQAAANoAAAAP&#10;AAAAAAAAAAAAAAAAAAcCAABkcnMvZG93bnJldi54bWxQSwUGAAAAAAMAAwC3AAAA+QI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28FCFF76" w14:textId="77777777" w:rsidR="003A498B" w:rsidRDefault="003A498B">
                          <w:pPr>
                            <w:textDirection w:val="btLr"/>
                          </w:pPr>
                        </w:p>
                      </w:txbxContent>
                    </v:textbox>
                  </v:shape>
                  <v:shape id="Text Box 8" o:spid="_x0000_s1034" type="#_x0000_t202" style="position:absolute;left:-341;top:16481;width:5926;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RUcwQAAANoAAAAPAAAAZHJzL2Rvd25yZXYueG1sRE9NawIx&#10;EL0X/A9hBG+abRFpV6OoVeyx3RbE27AZk7WbybKJuvrrm4PQ4+N9zxadq8WF2lB5VvA8ykAQl15X&#10;bBT8fG+HryBCRNZYeyYFNwqwmPeeZphrf+UvuhTRiBTCIUcFNsYmlzKUlhyGkW+IE3f0rcOYYGuk&#10;bvGawl0tX7JsIh1WnBosNrS2VP4WZ6fgvrut7b6oPo+r0+FtbDdmtXw3Sg363XIKIlIX/8UP94dW&#10;kLamK+kGyPkfAAAA//8DAFBLAQItABQABgAIAAAAIQDb4fbL7gAAAIUBAAATAAAAAAAAAAAAAAAA&#10;AAAAAABbQ29udGVudF9UeXBlc10ueG1sUEsBAi0AFAAGAAgAAAAhAFr0LFu/AAAAFQEAAAsAAAAA&#10;AAAAAAAAAAAAHwEAAF9yZWxzLy5yZWxzUEsBAi0AFAAGAAgAAAAhABeFFRzBAAAA2gAAAA8AAAAA&#10;AAAAAAAAAAAABwIAAGRycy9kb3ducmV2LnhtbFBLBQYAAAAAAwADALcAAAD1AgAAAAA=&#10;" filled="f" stroked="f">
                    <v:textbox inset=".14097mm,.14097mm,.14097mm,.14097mm">
                      <w:txbxContent>
                        <w:p w14:paraId="31B91113" w14:textId="76A18B26" w:rsidR="003A498B" w:rsidRPr="002F66D3" w:rsidRDefault="00AC4CCC">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Evaluación del</w:t>
                          </w:r>
                          <w:r w:rsidR="002F66D3" w:rsidRPr="002F66D3">
                            <w:rPr>
                              <w:rFonts w:ascii="Times New Roman" w:eastAsia="Times New Roman" w:hAnsi="Times New Roman" w:cs="Times New Roman"/>
                              <w:color w:val="000000"/>
                              <w:sz w:val="16"/>
                              <w:lang w:val="es-419"/>
                            </w:rPr>
                            <w:t xml:space="preserve"> caso</w:t>
                          </w:r>
                        </w:p>
                      </w:txbxContent>
                    </v:textbox>
                  </v:shape>
                  <v:shape id="Rectangle: Top Corners Rounded 9" o:spid="_x0000_s1035" style="position:absolute;left:24800;top:-8533;width:13594;height:52021;rotation:90;visibility:visible;mso-wrap-style:square;v-text-anchor:middle" coordsize="1359469,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bcxAAAANoAAAAPAAAAZHJzL2Rvd25yZXYueG1sRI/NawIx&#10;FMTvhf4P4RW81WxFpF2NYv1AoXioH4feHpvX3cXNS0jiuv73Rij0OMzMb5jJrDONaMmH2rKCt34G&#10;griwuuZSwfGwfn0HESKyxsYyKbhRgNn0+WmCubZX/qZ2H0uRIBxyVFDF6HIpQ1GRwdC3jjh5v9Yb&#10;jEn6UmqP1wQ3jRxk2UgarDktVOhoUVFx3l+MAvnZrsrdduOWP4uT/8q8H7roleq9dPMxiEhd/A//&#10;tbdawQc8rqQbIKd3AAAA//8DAFBLAQItABQABgAIAAAAIQDb4fbL7gAAAIUBAAATAAAAAAAAAAAA&#10;AAAAAAAAAABbQ29udGVudF9UeXBlc10ueG1sUEsBAi0AFAAGAAgAAAAhAFr0LFu/AAAAFQEAAAsA&#10;AAAAAAAAAAAAAAAAHwEAAF9yZWxzLy5yZWxzUEsBAi0AFAAGAAgAAAAhAPX9ttzEAAAA2gAAAA8A&#10;AAAAAAAAAAAAAAAABwIAAGRycy9kb3ducmV2LnhtbFBLBQYAAAAAAwADALcAAAD4AgAAAAA=&#10;" adj="-11796480,,5400" path="m226583,r906303,c1258024,,1359469,101445,1359469,226583r,4975473l1359469,5202056,,5202056r,l,226583c,101445,101445,,226583,xe" fillcolor="#ff9" strokecolor="#599bd5">
                    <v:fill opacity="58853f"/>
                    <v:stroke startarrowwidth="narrow" startarrowlength="short" endarrowwidth="narrow" endarrowlength="short" joinstyle="miter"/>
                    <v:formulas/>
                    <v:path arrowok="t" o:connecttype="custom" o:connectlocs="226583,0;1132886,0;1359469,226583;1359469,5202056;1359469,5202056;0,5202056;0,5202056;0,226583;226583,0" o:connectangles="0,0,0,0,0,0,0,0,0" textboxrect="0,0,1359469,5202056"/>
                    <v:textbox inset="2.53958mm,2.53958mm,2.53958mm,2.53958mm">
                      <w:txbxContent>
                        <w:p w14:paraId="1B5B9948" w14:textId="77777777" w:rsidR="003A498B" w:rsidRDefault="003A498B">
                          <w:pPr>
                            <w:textDirection w:val="btLr"/>
                          </w:pPr>
                        </w:p>
                      </w:txbxContent>
                    </v:textbox>
                  </v:shape>
                  <v:shape id="Text Box 10" o:spid="_x0000_s1036" type="#_x0000_t202" style="position:absolute;left:5586;top:9893;width:53031;height:14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2VBxAAAANsAAAAPAAAAZHJzL2Rvd25yZXYueG1sRI/BTsNA&#10;DETvSP2HlStxo5sGUVWh2wpVFCrBpS0fYGVNEsh6w65pw9/jAxI3WzOeeV5txtCbM6XcRXYwnxVg&#10;iOvoO24cvJ12N0swWZA99pHJwQ9l2KwnVyusfLzwgc5HaYyGcK7QQSsyVNbmuqWAeRYHYtXeYwoo&#10;uqbG+oQXDQ+9LYtiYQN2rA0tDrRtqf48fgcHz/lUH3Ipj+Xd1+v+ST7S7WL34tz1dHy4ByM0yr/5&#10;73rvFV/p9RcdwK5/AQAA//8DAFBLAQItABQABgAIAAAAIQDb4fbL7gAAAIUBAAATAAAAAAAAAAAA&#10;AAAAAAAAAABbQ29udGVudF9UeXBlc10ueG1sUEsBAi0AFAAGAAgAAAAhAFr0LFu/AAAAFQEAAAsA&#10;AAAAAAAAAAAAAAAAHwEAAF9yZWxzLy5yZWxzUEsBAi0AFAAGAAgAAAAhAPm3ZUHEAAAA2wAAAA8A&#10;AAAAAAAAAAAAAAAABwIAAGRycy9kb3ducmV2LnhtbFBLBQYAAAAAAwADALcAAAD4AgAAAAA=&#10;" filled="f" stroked="f">
                    <v:textbox inset="1.57986mm,.14097mm,.14097mm,.14097mm">
                      <w:txbxContent>
                        <w:p w14:paraId="323275FB" w14:textId="030C009F" w:rsidR="003A498B" w:rsidRPr="002F66D3" w:rsidRDefault="00AC4CCC" w:rsidP="00AC4CCC">
                          <w:pPr>
                            <w:spacing w:line="215" w:lineRule="auto"/>
                            <w:textDirection w:val="btLr"/>
                            <w:rPr>
                              <w:lang w:val="es-419"/>
                            </w:rPr>
                          </w:pPr>
                          <w:r w:rsidRPr="00AC4CCC">
                            <w:rPr>
                              <w:color w:val="000000"/>
                              <w:sz w:val="16"/>
                              <w:lang w:val="es-419"/>
                            </w:rPr>
                            <w:t>Después de la identificación, debe organizarse una visita al hogar para confirmar la evaluación del caso, evitar conflictos de ayudas y realizar una inspección social detallada. (Si el caso fue identificado durante visitas domiciliarias anteriores, no se requiere otra visita domiciliaria</w:t>
                          </w:r>
                          <w:r w:rsidR="00340CE5">
                            <w:rPr>
                              <w:color w:val="000000"/>
                              <w:sz w:val="16"/>
                              <w:lang w:val="es-419"/>
                            </w:rPr>
                            <w:t xml:space="preserve"> relacionada con </w:t>
                          </w:r>
                          <w:r w:rsidRPr="00AC4CCC">
                            <w:rPr>
                              <w:color w:val="000000"/>
                              <w:sz w:val="16"/>
                              <w:lang w:val="es-419"/>
                            </w:rPr>
                            <w:t>esta evaluación</w:t>
                          </w:r>
                          <w:r w:rsidR="00672F02" w:rsidRPr="002F66D3">
                            <w:rPr>
                              <w:color w:val="000000"/>
                              <w:sz w:val="16"/>
                              <w:lang w:val="es-419"/>
                            </w:rPr>
                            <w:t>)</w:t>
                          </w:r>
                        </w:p>
                        <w:p w14:paraId="03D6EE92" w14:textId="77777777" w:rsidR="00AC4CCC" w:rsidRPr="00AC4CCC" w:rsidRDefault="00AC4CCC" w:rsidP="00AC4CCC">
                          <w:pPr>
                            <w:spacing w:before="24" w:line="215" w:lineRule="auto"/>
                            <w:textDirection w:val="btLr"/>
                            <w:rPr>
                              <w:color w:val="000000"/>
                              <w:sz w:val="16"/>
                              <w:lang w:val="es-419"/>
                            </w:rPr>
                          </w:pPr>
                          <w:r w:rsidRPr="00AC4CCC">
                            <w:rPr>
                              <w:color w:val="000000"/>
                              <w:sz w:val="16"/>
                              <w:lang w:val="es-419"/>
                            </w:rPr>
                            <w:t>Identifique cuál es la necesidad más urgente y los posibles tipos de apoyo disponibles: SNF, IPA u otras intervenciones.</w:t>
                          </w:r>
                        </w:p>
                        <w:p w14:paraId="6C908C6E" w14:textId="678B1933" w:rsidR="003A498B" w:rsidRPr="002F66D3" w:rsidRDefault="00AC4CCC" w:rsidP="00AC4CCC">
                          <w:pPr>
                            <w:spacing w:before="24" w:line="215" w:lineRule="auto"/>
                            <w:textDirection w:val="btLr"/>
                            <w:rPr>
                              <w:lang w:val="es-419"/>
                            </w:rPr>
                          </w:pPr>
                          <w:r w:rsidRPr="00AC4CCC">
                            <w:rPr>
                              <w:color w:val="000000"/>
                              <w:sz w:val="16"/>
                              <w:lang w:val="es-419"/>
                            </w:rPr>
                            <w:t>Si la IPA se considera la opción preferida, identifique cómo la persona se beneficiará con la IPA, cuál sería el resultado de protección y qué riesgos se abordarán</w:t>
                          </w:r>
                          <w:r w:rsidR="00672F02" w:rsidRPr="002F66D3">
                            <w:rPr>
                              <w:color w:val="000000"/>
                              <w:sz w:val="16"/>
                              <w:lang w:val="es-419"/>
                            </w:rPr>
                            <w:t xml:space="preserve">. </w:t>
                          </w:r>
                        </w:p>
                        <w:p w14:paraId="00684DC1" w14:textId="0526B2FE" w:rsidR="003A498B" w:rsidRPr="002F66D3" w:rsidRDefault="003D1BE7" w:rsidP="003D1BE7">
                          <w:pPr>
                            <w:rPr>
                              <w:lang w:val="es-419"/>
                            </w:rPr>
                          </w:pPr>
                          <w:r w:rsidRPr="003D1BE7">
                            <w:rPr>
                              <w:color w:val="000000"/>
                              <w:sz w:val="16"/>
                              <w:lang w:val="es-419"/>
                            </w:rPr>
                            <w:t>La primera solicitud debe ser evaluada por el Comité de IPA, y debe tomarse una decisión sobre si el caso cumple con los criterios de la IPA. Se acepta y se continúa con el proceso o se rechaza</w:t>
                          </w:r>
                          <w:r w:rsidR="00672F02" w:rsidRPr="002F66D3">
                            <w:rPr>
                              <w:color w:val="000000"/>
                              <w:sz w:val="16"/>
                              <w:lang w:val="es-419"/>
                            </w:rPr>
                            <w:t>.</w:t>
                          </w:r>
                          <w:r w:rsidR="00E007D3">
                            <w:rPr>
                              <w:color w:val="000000"/>
                              <w:sz w:val="16"/>
                              <w:lang w:val="es-419"/>
                            </w:rPr>
                            <w:t xml:space="preserve"> </w:t>
                          </w:r>
                        </w:p>
                        <w:p w14:paraId="601CB3EC" w14:textId="77777777" w:rsidR="003D1BE7" w:rsidRPr="003D1BE7" w:rsidRDefault="003D1BE7" w:rsidP="003D1BE7">
                          <w:pPr>
                            <w:spacing w:before="24" w:line="215" w:lineRule="auto"/>
                            <w:textDirection w:val="btLr"/>
                            <w:rPr>
                              <w:color w:val="000000"/>
                              <w:sz w:val="16"/>
                              <w:lang w:val="es-419"/>
                            </w:rPr>
                          </w:pPr>
                          <w:r w:rsidRPr="003D1BE7">
                            <w:rPr>
                              <w:color w:val="000000"/>
                              <w:sz w:val="16"/>
                              <w:lang w:val="es-419"/>
                            </w:rPr>
                            <w:t>Si hay más de un riesgo de protección, asegúrese de que se le dé seguimiento al caso bajo manejo de casos.</w:t>
                          </w:r>
                        </w:p>
                        <w:p w14:paraId="69F3490C" w14:textId="66B1705C" w:rsidR="003A498B" w:rsidRPr="002F66D3" w:rsidRDefault="003D1BE7" w:rsidP="003D1BE7">
                          <w:pPr>
                            <w:spacing w:before="24" w:line="215" w:lineRule="auto"/>
                            <w:textDirection w:val="btLr"/>
                            <w:rPr>
                              <w:lang w:val="es-419"/>
                            </w:rPr>
                          </w:pPr>
                          <w:r w:rsidRPr="003D1BE7">
                            <w:rPr>
                              <w:color w:val="000000"/>
                              <w:sz w:val="16"/>
                              <w:lang w:val="es-419"/>
                            </w:rPr>
                            <w:t>Todo esto debe ser presentado en la evaluación y acordado en el equipo de protección en el CC. Se preparará toda la documentación y los formularios necesarios</w:t>
                          </w:r>
                          <w:r w:rsidR="00672F02" w:rsidRPr="002F66D3">
                            <w:rPr>
                              <w:color w:val="000000"/>
                              <w:sz w:val="16"/>
                              <w:lang w:val="es-419"/>
                            </w:rPr>
                            <w:t>.</w:t>
                          </w:r>
                          <w:r w:rsidR="00E007D3">
                            <w:rPr>
                              <w:color w:val="000000"/>
                              <w:sz w:val="16"/>
                              <w:lang w:val="es-419"/>
                            </w:rPr>
                            <w:t xml:space="preserve"> </w:t>
                          </w:r>
                        </w:p>
                      </w:txbxContent>
                    </v:textbox>
                  </v:shape>
                  <v:shape id="Arrow: Chevron 11" o:spid="_x0000_s1037" type="#_x0000_t55" style="position:absolute;left:-1198;top:26567;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T8wwAAANsAAAAPAAAAZHJzL2Rvd25yZXYueG1sRE9La8JA&#10;EL4L/Q/LFHozm/RQanQVKSn2cRBjLt6G7JgEs7Mhu03S/vquIHibj+85q81kWjFQ7xrLCpIoBkFc&#10;Wt1wpaA4vs9fQTiPrLG1TAp+ycFm/TBbYartyAcacl+JEMIuRQW1910qpStrMugi2xEH7mx7gz7A&#10;vpK6xzGEm1Y+x/GLNNhwaKixo7eaykv+YxTsTt9D9vc1FXbxGe8ztxtPbTkq9fQ4bZcgPE3+Lr65&#10;P3SYn8D1l3CAXP8DAAD//wMAUEsBAi0AFAAGAAgAAAAhANvh9svuAAAAhQEAABMAAAAAAAAAAAAA&#10;AAAAAAAAAFtDb250ZW50X1R5cGVzXS54bWxQSwECLQAUAAYACAAAACEAWvQsW78AAAAVAQAACwAA&#10;AAAAAAAAAAAAAAAfAQAAX3JlbHMvLnJlbHNQSwECLQAUAAYACAAAACEAZ2s0/MMAAADbAAAADwAA&#10;AAAAAAAAAAAAAAAHAgAAZHJzL2Rvd25yZXYueG1sUEsFBgAAAAADAAMAtwAAAPcCA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641025DD" w14:textId="77777777" w:rsidR="003A498B" w:rsidRDefault="003A498B">
                          <w:pPr>
                            <w:textDirection w:val="btLr"/>
                          </w:pPr>
                        </w:p>
                      </w:txbxContent>
                    </v:textbox>
                  </v:shape>
                  <v:shape id="Text Box 12" o:spid="_x0000_s1038" type="#_x0000_t202" style="position:absolute;top:28160;width:5586;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pqwgAAANsAAAAPAAAAZHJzL2Rvd25yZXYueG1sRE9NawIx&#10;EL0X+h/CFLzVbEWKrkZRq9hjuxaKt2EzJqubybKJuvbXNwWht3m8z5nOO1eLC7Wh8qzgpZ+BIC69&#10;rtgo+NptnkcgQkTWWHsmBTcKMJ89Pkwx1/7Kn3QpohEphEOOCmyMTS5lKC05DH3fECfu4FuHMcHW&#10;SN3iNYW7Wg6y7FU6rDg1WGxoZak8FWen4Gd7W9nvovo4LI/78dCuzXLxZpTqPXWLCYhIXfwX393v&#10;Os0fwN8v6QA5+wUAAP//AwBQSwECLQAUAAYACAAAACEA2+H2y+4AAACFAQAAEwAAAAAAAAAAAAAA&#10;AAAAAAAAW0NvbnRlbnRfVHlwZXNdLnhtbFBLAQItABQABgAIAAAAIQBa9CxbvwAAABUBAAALAAAA&#10;AAAAAAAAAAAAAB8BAABfcmVscy8ucmVsc1BLAQItABQABgAIAAAAIQCGnFpqwgAAANsAAAAPAAAA&#10;AAAAAAAAAAAAAAcCAABkcnMvZG93bnJldi54bWxQSwUGAAAAAAMAAwC3AAAA9gIAAAAA&#10;" filled="f" stroked="f">
                    <v:textbox inset=".14097mm,.14097mm,.14097mm,.14097mm">
                      <w:txbxContent>
                        <w:p w14:paraId="686F95CE" w14:textId="671ED61F" w:rsidR="003A498B" w:rsidRPr="002F66D3" w:rsidRDefault="002F66D3">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Presenta</w:t>
                          </w:r>
                          <w:r w:rsidR="00AC4CCC">
                            <w:rPr>
                              <w:rFonts w:ascii="Times New Roman" w:eastAsia="Times New Roman" w:hAnsi="Times New Roman" w:cs="Times New Roman"/>
                              <w:color w:val="000000"/>
                              <w:sz w:val="16"/>
                              <w:lang w:val="es-419"/>
                            </w:rPr>
                            <w:t xml:space="preserve">ción del </w:t>
                          </w:r>
                          <w:r w:rsidRPr="002F66D3">
                            <w:rPr>
                              <w:rFonts w:ascii="Times New Roman" w:eastAsia="Times New Roman" w:hAnsi="Times New Roman" w:cs="Times New Roman"/>
                              <w:color w:val="000000"/>
                              <w:sz w:val="16"/>
                              <w:lang w:val="es-419"/>
                            </w:rPr>
                            <w:t>caso para aprobación</w:t>
                          </w:r>
                        </w:p>
                      </w:txbxContent>
                    </v:textbox>
                  </v:shape>
                  <v:shape id="Rectangle: Top Corners Rounded 13" o:spid="_x0000_s1039" style="position:absolute;left:29002;top:2395;width:5190;height:52021;rotation:90;visibility:visible;mso-wrap-style:square;v-text-anchor:middle" coordsize="519031,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x3vwAAANsAAAAPAAAAZHJzL2Rvd25yZXYueG1sRE/bisIw&#10;EH1f8B/CCL6tqcqq1KYigrCKL14+YGjGtthMSpKt9e+NsODbHM51snVvGtGR87VlBZNxAoK4sLrm&#10;UsH1svtegvABWWNjmRQ8ycM6H3xlmGr74BN151CKGMI+RQVVCG0qpS8qMujHtiWO3M06gyFCV0rt&#10;8BHDTSOnSTKXBmuODRW2tK2ouJ//jIKTo91zOg/L7nhgdOXt57ro90qNhv1mBSJQHz7if/evjvNn&#10;8P4lHiDzFwAAAP//AwBQSwECLQAUAAYACAAAACEA2+H2y+4AAACFAQAAEwAAAAAAAAAAAAAAAAAA&#10;AAAAW0NvbnRlbnRfVHlwZXNdLnhtbFBLAQItABQABgAIAAAAIQBa9CxbvwAAABUBAAALAAAAAAAA&#10;AAAAAAAAAB8BAABfcmVscy8ucmVsc1BLAQItABQABgAIAAAAIQATs/x3vwAAANsAAAAPAAAAAAAA&#10;AAAAAAAAAAcCAABkcnMvZG93bnJldi54bWxQSwUGAAAAAAMAAwC3AAAA8wIAAAAA&#10;" adj="-11796480,,5400" path="m86507,l432524,v47776,,86507,38731,86507,86507l519031,5202056r,l,5202056r,l,86507c,38731,38731,,86507,xe" fillcolor="#ff9" strokecolor="#599bd5">
                    <v:fill opacity="58853f"/>
                    <v:stroke startarrowwidth="narrow" startarrowlength="short" endarrowwidth="narrow" endarrowlength="short" joinstyle="miter"/>
                    <v:formulas/>
                    <v:path arrowok="t" o:connecttype="custom" o:connectlocs="86507,0;432524,0;519031,86507;519031,5202056;519031,5202056;0,5202056;0,5202056;0,86507;86507,0" o:connectangles="0,0,0,0,0,0,0,0,0" textboxrect="0,0,519031,5202056"/>
                    <v:textbox inset="2.53958mm,2.53958mm,2.53958mm,2.53958mm">
                      <w:txbxContent>
                        <w:p w14:paraId="08E90EFB" w14:textId="77777777" w:rsidR="003A498B" w:rsidRDefault="003A498B">
                          <w:pPr>
                            <w:textDirection w:val="btLr"/>
                          </w:pPr>
                        </w:p>
                      </w:txbxContent>
                    </v:textbox>
                  </v:shape>
                  <v:shape id="Text Box 14" o:spid="_x0000_s1040" type="#_x0000_t202" style="position:absolute;left:5586;top:25364;width:52016;height:6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NCwgAAANsAAAAPAAAAZHJzL2Rvd25yZXYueG1sRE/NasJA&#10;EL4XfIdlhN7qxrQVSV1FpLZCvah9gCE7JtHsbLo71fTtu4WCt/n4fme26F2rLhRi49nAeJSBIi69&#10;bbgy8HlYP0xBRUG22HomAz8UYTEf3M2wsP7KO7rspVIphGOBBmqRrtA6ljU5jCPfESfu6INDSTBU&#10;2ga8pnDX6jzLJtphw6mhxo5WNZXn/bcz8B4P5S7m8po/f203b3IKj5P1hzH3w375Akqol5v4372x&#10;af4T/P2SDtDzXwAAAP//AwBQSwECLQAUAAYACAAAACEA2+H2y+4AAACFAQAAEwAAAAAAAAAAAAAA&#10;AAAAAAAAW0NvbnRlbnRfVHlwZXNdLnhtbFBLAQItABQABgAIAAAAIQBa9CxbvwAAABUBAAALAAAA&#10;AAAAAAAAAAAAAB8BAABfcmVscy8ucmVsc1BLAQItABQABgAIAAAAIQCGjGNCwgAAANsAAAAPAAAA&#10;AAAAAAAAAAAAAAcCAABkcnMvZG93bnJldi54bWxQSwUGAAAAAAMAAwC3AAAA9gIAAAAA&#10;" filled="f" stroked="f">
                    <v:textbox inset="1.57986mm,.14097mm,.14097mm,.14097mm">
                      <w:txbxContent>
                        <w:p w14:paraId="720E6246" w14:textId="37BC0581" w:rsidR="003D1BE7" w:rsidRPr="003D1BE7" w:rsidRDefault="003D1BE7" w:rsidP="003D1BE7">
                          <w:pPr>
                            <w:spacing w:before="24" w:line="215" w:lineRule="auto"/>
                            <w:textDirection w:val="btLr"/>
                            <w:rPr>
                              <w:color w:val="000000"/>
                              <w:sz w:val="16"/>
                              <w:lang w:val="es-419"/>
                            </w:rPr>
                          </w:pPr>
                          <w:r w:rsidRPr="003D1BE7">
                            <w:rPr>
                              <w:color w:val="000000"/>
                              <w:sz w:val="16"/>
                              <w:lang w:val="es-419"/>
                            </w:rPr>
                            <w:t xml:space="preserve">Si la solicitud es aceptada, se </w:t>
                          </w:r>
                          <w:r w:rsidR="00340CE5" w:rsidRPr="003D1BE7">
                            <w:rPr>
                              <w:color w:val="000000"/>
                              <w:sz w:val="16"/>
                              <w:lang w:val="es-419"/>
                            </w:rPr>
                            <w:t>reúnen</w:t>
                          </w:r>
                          <w:r w:rsidRPr="003D1BE7">
                            <w:rPr>
                              <w:color w:val="000000"/>
                              <w:sz w:val="16"/>
                              <w:lang w:val="es-419"/>
                            </w:rPr>
                            <w:t xml:space="preserve"> los documentos necesarios y se prepara un expediente completando el formulario de aprobación de la IPA y recibiendo cotizaciones de precios cuando sea necesario (para todas las ofertas superiores a 2</w:t>
                          </w:r>
                          <w:r w:rsidR="00340CE5">
                            <w:rPr>
                              <w:color w:val="000000"/>
                              <w:sz w:val="16"/>
                              <w:lang w:val="es-419"/>
                            </w:rPr>
                            <w:t>,</w:t>
                          </w:r>
                          <w:r w:rsidRPr="003D1BE7">
                            <w:rPr>
                              <w:color w:val="000000"/>
                              <w:sz w:val="16"/>
                              <w:lang w:val="es-419"/>
                            </w:rPr>
                            <w:t>000 TRY).</w:t>
                          </w:r>
                        </w:p>
                        <w:p w14:paraId="2A2A81A8" w14:textId="2CDD159C" w:rsidR="003A498B" w:rsidRPr="002F66D3" w:rsidRDefault="003D1BE7" w:rsidP="003D1BE7">
                          <w:pPr>
                            <w:spacing w:before="24" w:line="215" w:lineRule="auto"/>
                            <w:textDirection w:val="btLr"/>
                            <w:rPr>
                              <w:lang w:val="es-419"/>
                            </w:rPr>
                          </w:pPr>
                          <w:r w:rsidRPr="003D1BE7">
                            <w:rPr>
                              <w:color w:val="000000"/>
                              <w:sz w:val="16"/>
                              <w:lang w:val="es-419"/>
                            </w:rPr>
                            <w:t>El mismo expediente incluye el formulario de evaluación y otros documentos/formularios, si los hay. El expediente se prepara y se envía a la Oficina Central de Protección para su aprobación</w:t>
                          </w:r>
                          <w:r w:rsidR="00672F02" w:rsidRPr="002F66D3">
                            <w:rPr>
                              <w:color w:val="000000"/>
                              <w:sz w:val="16"/>
                              <w:lang w:val="es-419"/>
                            </w:rPr>
                            <w:t>.</w:t>
                          </w:r>
                        </w:p>
                      </w:txbxContent>
                    </v:textbox>
                  </v:shape>
                  <v:shape id="Arrow: Chevron 15" o:spid="_x0000_s1041" type="#_x0000_t55" style="position:absolute;left:-1198;top:34200;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DL/wwAAANsAAAAPAAAAZHJzL2Rvd25yZXYueG1sRE9Na8JA&#10;EL0L/Q/LFLw1GwtKm7oGKSlWe5CmXrwN2TEJZmdDdpuk/npXKHibx/ucZTqaRvTUudqyglkUgyAu&#10;rK65VHD4+Xh6AeE8ssbGMin4Iwfp6mGyxETbgb+pz30pQgi7BBVU3reJlK6oyKCLbEscuJPtDPoA&#10;u1LqDocQbhr5HMcLabDm0FBhS+8VFef81yjYHL/67LIbD/Z1G+8ztxmOTTEoNX0c128gPI3+Lv53&#10;f+owfw63X8IBcnUFAAD//wMAUEsBAi0AFAAGAAgAAAAhANvh9svuAAAAhQEAABMAAAAAAAAAAAAA&#10;AAAAAAAAAFtDb250ZW50X1R5cGVzXS54bWxQSwECLQAUAAYACAAAACEAWvQsW78AAAAVAQAACwAA&#10;AAAAAAAAAAAAAAAfAQAAX3JlbHMvLnJlbHNQSwECLQAUAAYACAAAACEAGFAy/8MAAADbAAAADwAA&#10;AAAAAAAAAAAAAAAHAgAAZHJzL2Rvd25yZXYueG1sUEsFBgAAAAADAAMAtwAAAPcCA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54AD5FA7" w14:textId="77777777" w:rsidR="003A498B" w:rsidRDefault="003A498B">
                          <w:pPr>
                            <w:textDirection w:val="btLr"/>
                          </w:pPr>
                        </w:p>
                      </w:txbxContent>
                    </v:textbox>
                  </v:shape>
                  <v:shape id="Text Box 16" o:spid="_x0000_s1042" type="#_x0000_t202" style="position:absolute;top:35796;width:5586;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1xpwgAAANsAAAAPAAAAZHJzL2Rvd25yZXYueG1sRE9NawIx&#10;EL0L/Q9hBG+atYjoahS1lfbYroXibdiMybabybKJuvbXNwWht3m8z1muO1eLC7Wh8qxgPMpAEJde&#10;V2wUfBz2wxmIEJE11p5JwY0CrFcPvSXm2l/5nS5FNCKFcMhRgY2xyaUMpSWHYeQb4sSdfOswJtga&#10;qVu8pnBXy8csm0qHFacGiw3tLJXfxdkp+Hm57exnUb2dtl/H+cQ+m+3mySg16HebBYhIXfwX392v&#10;Os2fwt8v6QC5+gUAAP//AwBQSwECLQAUAAYACAAAACEA2+H2y+4AAACFAQAAEwAAAAAAAAAAAAAA&#10;AAAAAAAAW0NvbnRlbnRfVHlwZXNdLnhtbFBLAQItABQABgAIAAAAIQBa9CxbvwAAABUBAAALAAAA&#10;AAAAAAAAAAAAAB8BAABfcmVscy8ucmVsc1BLAQItABQABgAIAAAAIQD5p1xpwgAAANsAAAAPAAAA&#10;AAAAAAAAAAAAAAcCAABkcnMvZG93bnJldi54bWxQSwUGAAAAAAMAAwC3AAAA9gIAAAAA&#10;" filled="f" stroked="f">
                    <v:textbox inset=".14097mm,.14097mm,.14097mm,.14097mm">
                      <w:txbxContent>
                        <w:p w14:paraId="76566203" w14:textId="2A862C0D" w:rsidR="003A498B" w:rsidRPr="002F66D3" w:rsidRDefault="00672F02">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Ap</w:t>
                          </w:r>
                          <w:r w:rsidR="002F66D3" w:rsidRPr="002F66D3">
                            <w:rPr>
                              <w:rFonts w:ascii="Times New Roman" w:eastAsia="Times New Roman" w:hAnsi="Times New Roman" w:cs="Times New Roman"/>
                              <w:color w:val="000000"/>
                              <w:sz w:val="16"/>
                              <w:lang w:val="es-419"/>
                            </w:rPr>
                            <w:t>robación del caso</w:t>
                          </w:r>
                        </w:p>
                      </w:txbxContent>
                    </v:textbox>
                  </v:shape>
                  <v:shape id="Rectangle: Top Corners Rounded 17" o:spid="_x0000_s1043" style="position:absolute;left:28526;top:9855;width:6141;height:52021;rotation:90;visibility:visible;mso-wrap-style:square;v-text-anchor:middle" coordsize="614080,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R30wQAAANsAAAAPAAAAZHJzL2Rvd25yZXYueG1sRE9Na4NA&#10;EL0H+h+WKfSWrMnBBJtNKIGC9lDQhHod3KkrcWfF3ar9991Cobd5vM85nhfbi4lG3zlWsN0kIIgb&#10;pztuFdyur+sDCB+QNfaOScE3eTifHlZHzLSbuaSpCq2IIewzVGBCGDIpfWPIot+4gThyn260GCIc&#10;W6lHnGO47eUuSVJpsePYYHCgi6HmXn1ZBfe3pMn39Xtq5qKshqLekZ4+lHp6XF6eQQRawr/4z53r&#10;OH8Pv7/EA+TpBwAA//8DAFBLAQItABQABgAIAAAAIQDb4fbL7gAAAIUBAAATAAAAAAAAAAAAAAAA&#10;AAAAAABbQ29udGVudF9UeXBlc10ueG1sUEsBAi0AFAAGAAgAAAAhAFr0LFu/AAAAFQEAAAsAAAAA&#10;AAAAAAAAAAAAHwEAAF9yZWxzLy5yZWxzUEsBAi0AFAAGAAgAAAAhAEYdHfTBAAAA2wAAAA8AAAAA&#10;AAAAAAAAAAAABwIAAGRycy9kb3ducmV2LnhtbFBLBQYAAAAAAwADALcAAAD1AgAAAAA=&#10;" adj="-11796480,,5400" path="m102349,l511731,v56526,,102349,45823,102349,102349l614080,5202056r,l,5202056r,l,102349c,45823,45823,,102349,xe" fillcolor="#ff9" strokecolor="#599bd5">
                    <v:fill opacity="58853f"/>
                    <v:stroke startarrowwidth="narrow" startarrowlength="short" endarrowwidth="narrow" endarrowlength="short" joinstyle="miter"/>
                    <v:formulas/>
                    <v:path arrowok="t" o:connecttype="custom" o:connectlocs="102349,0;511731,0;614080,102349;614080,5202056;614080,5202056;0,5202056;0,5202056;0,102349;102349,0" o:connectangles="0,0,0,0,0,0,0,0,0" textboxrect="0,0,614080,5202056"/>
                    <v:textbox inset="2.53958mm,2.53958mm,2.53958mm,2.53958mm">
                      <w:txbxContent>
                        <w:p w14:paraId="3B53D257" w14:textId="77777777" w:rsidR="003A498B" w:rsidRDefault="003A498B">
                          <w:pPr>
                            <w:textDirection w:val="btLr"/>
                          </w:pPr>
                        </w:p>
                      </w:txbxContent>
                    </v:textbox>
                  </v:shape>
                  <v:shape id="Text Box 18" o:spid="_x0000_s1044" type="#_x0000_t202" style="position:absolute;left:5584;top:32068;width:51721;height:7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WlHxAAAANsAAAAPAAAAZHJzL2Rvd25yZXYueG1sRI/BTsNA&#10;DETvSP2HlStxo5sGUVWh2wpVFCrBpS0fYGVNEsh6w65pw9/jAxI3WzOeeV5txtCbM6XcRXYwnxVg&#10;iOvoO24cvJ12N0swWZA99pHJwQ9l2KwnVyusfLzwgc5HaYyGcK7QQSsyVNbmuqWAeRYHYtXeYwoo&#10;uqbG+oQXDQ+9LYtiYQN2rA0tDrRtqf48fgcHz/lUH3Ipj+Xd1+v+ST7S7WL34tz1dHy4ByM0yr/5&#10;73rvFV9h9RcdwK5/AQAA//8DAFBLAQItABQABgAIAAAAIQDb4fbL7gAAAIUBAAATAAAAAAAAAAAA&#10;AAAAAAAAAABbQ29udGVudF9UeXBlc10ueG1sUEsBAi0AFAAGAAgAAAAhAFr0LFu/AAAAFQEAAAsA&#10;AAAAAAAAAAAAAAAAHwEAAF9yZWxzLy5yZWxzUEsBAi0AFAAGAAgAAAAhAAfBaUfEAAAA2wAAAA8A&#10;AAAAAAAAAAAAAAAABwIAAGRycy9kb3ducmV2LnhtbFBLBQYAAAAAAwADALcAAAD4AgAAAAA=&#10;" filled="f" stroked="f">
                    <v:textbox inset="1.57986mm,.14097mm,.14097mm,.14097mm">
                      <w:txbxContent>
                        <w:p w14:paraId="613D2A4D" w14:textId="27FE2740" w:rsidR="00657268" w:rsidRPr="00515CF5" w:rsidRDefault="00657268" w:rsidP="00657268">
                          <w:pPr>
                            <w:spacing w:before="24" w:line="215" w:lineRule="auto"/>
                            <w:textDirection w:val="btLr"/>
                            <w:rPr>
                              <w:sz w:val="16"/>
                              <w:lang w:val="es-419"/>
                            </w:rPr>
                          </w:pPr>
                          <w:r w:rsidRPr="00657268">
                            <w:rPr>
                              <w:color w:val="000000"/>
                              <w:sz w:val="16"/>
                              <w:lang w:val="es-419"/>
                            </w:rPr>
                            <w:t>El Equipo Central de Protección realiza una inspección preliminar mediante</w:t>
                          </w:r>
                          <w:r w:rsidR="00340CE5">
                            <w:rPr>
                              <w:color w:val="000000"/>
                              <w:sz w:val="16"/>
                              <w:lang w:val="es-419"/>
                            </w:rPr>
                            <w:t xml:space="preserve"> un</w:t>
                          </w:r>
                          <w:r w:rsidRPr="00657268">
                            <w:rPr>
                              <w:color w:val="000000"/>
                              <w:sz w:val="16"/>
                              <w:lang w:val="es-419"/>
                            </w:rPr>
                            <w:t xml:space="preserve"> control de formularios y documentos adicionales.</w:t>
                          </w:r>
                        </w:p>
                        <w:p w14:paraId="028CB733" w14:textId="77777777" w:rsidR="00657268" w:rsidRPr="00515CF5" w:rsidRDefault="00657268" w:rsidP="00657268">
                          <w:pPr>
                            <w:spacing w:before="24" w:line="215" w:lineRule="auto"/>
                            <w:textDirection w:val="btLr"/>
                            <w:rPr>
                              <w:sz w:val="16"/>
                              <w:lang w:val="es-419"/>
                            </w:rPr>
                          </w:pPr>
                          <w:r w:rsidRPr="00515CF5">
                            <w:rPr>
                              <w:sz w:val="16"/>
                              <w:lang w:val="es-419"/>
                            </w:rPr>
                            <w:t>Algunas solicitudes pueden ser rechazadas si no cumplen con los criterios, o pueden requerir correcciones o documentos adicionales del Centro Comunitario.</w:t>
                          </w:r>
                        </w:p>
                        <w:p w14:paraId="437C9692" w14:textId="02C0C774" w:rsidR="003A498B" w:rsidRPr="00515CF5" w:rsidRDefault="00657268" w:rsidP="00657268">
                          <w:pPr>
                            <w:spacing w:before="24" w:line="215" w:lineRule="auto"/>
                            <w:textDirection w:val="btLr"/>
                            <w:rPr>
                              <w:lang w:val="es-419"/>
                            </w:rPr>
                          </w:pPr>
                          <w:r w:rsidRPr="00515CF5">
                            <w:rPr>
                              <w:sz w:val="16"/>
                              <w:lang w:val="es-419"/>
                            </w:rPr>
                            <w:t xml:space="preserve">La aprobación final se obtiene presentando al Coordinador del </w:t>
                          </w:r>
                          <w:r w:rsidR="00FA3649" w:rsidRPr="00515CF5">
                            <w:rPr>
                              <w:sz w:val="16"/>
                              <w:lang w:val="es-419"/>
                            </w:rPr>
                            <w:t>P</w:t>
                          </w:r>
                          <w:r w:rsidRPr="00515CF5">
                            <w:rPr>
                              <w:sz w:val="16"/>
                              <w:lang w:val="es-419"/>
                            </w:rPr>
                            <w:t>rograma</w:t>
                          </w:r>
                          <w:r w:rsidR="00FA3649" w:rsidRPr="00515CF5">
                            <w:rPr>
                              <w:sz w:val="16"/>
                              <w:lang w:val="es-419"/>
                            </w:rPr>
                            <w:t>. I</w:t>
                          </w:r>
                          <w:r w:rsidRPr="00515CF5">
                            <w:rPr>
                              <w:sz w:val="16"/>
                              <w:lang w:val="es-419"/>
                            </w:rPr>
                            <w:t>nformación sobre si se obtuvo la aprobación, la cual es proporcionada a los Centros Comunitarios por la Oficina Central de Protección</w:t>
                          </w:r>
                          <w:r w:rsidR="00672F02" w:rsidRPr="00515CF5">
                            <w:rPr>
                              <w:sz w:val="16"/>
                              <w:lang w:val="es-419"/>
                            </w:rPr>
                            <w:t xml:space="preserve">. </w:t>
                          </w:r>
                        </w:p>
                      </w:txbxContent>
                    </v:textbox>
                  </v:shape>
                  <v:shape id="Arrow: Chevron 19" o:spid="_x0000_s1045" type="#_x0000_t55" style="position:absolute;left:-1198;top:40954;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Tj6wgAAANsAAAAPAAAAZHJzL2Rvd25yZXYueG1sRE9Ni8Iw&#10;EL0L+x/CLHjTVA+i1Sgiirt6kO168TY0Y1tsJqXJtl1/vREEb/N4n7NYdaYUDdWusKxgNIxAEKdW&#10;F5wpOP/uBlMQziNrLC2Tgn9ysFp+9BYYa9vyDzWJz0QIYRejgtz7KpbSpTkZdENbEQfuamuDPsA6&#10;k7rGNoSbUo6jaCINFhwacqxok1N6S/6Mgv3l2Gzvh+5sZ9/Raev27aVMW6X6n916DsJT59/il/tL&#10;h/kzeP4SDpDLBwAAAP//AwBQSwECLQAUAAYACAAAACEA2+H2y+4AAACFAQAAEwAAAAAAAAAAAAAA&#10;AAAAAAAAW0NvbnRlbnRfVHlwZXNdLnhtbFBLAQItABQABgAIAAAAIQBa9CxbvwAAABUBAAALAAAA&#10;AAAAAAAAAAAAAB8BAABfcmVscy8ucmVsc1BLAQItABQABgAIAAAAIQCZHTj6wgAAANsAAAAPAAAA&#10;AAAAAAAAAAAAAAcCAABkcnMvZG93bnJldi54bWxQSwUGAAAAAAMAAwC3AAAA9gI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7EFDCCA8" w14:textId="77777777" w:rsidR="003A498B" w:rsidRDefault="003A498B">
                          <w:pPr>
                            <w:textDirection w:val="btLr"/>
                          </w:pPr>
                        </w:p>
                      </w:txbxContent>
                    </v:textbox>
                  </v:shape>
                  <v:shape id="Text Box 20" o:spid="_x0000_s1046" type="#_x0000_t202" style="position:absolute;top:42550;width:5586;height:2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qs7wQAAANsAAAAPAAAAZHJzL2Rvd25yZXYueG1sRE9NawIx&#10;EL0X+h/CCN40q0hpV6OotbTHuhXE27AZk9XNZNlEXfvrm4PQ4+N9zxadq8WV2lB5VjAaZiCIS68r&#10;Ngp2Px+DVxAhImusPZOCOwVYzJ+fZphrf+MtXYtoRArhkKMCG2OTSxlKSw7D0DfEiTv61mFMsDVS&#10;t3hL4a6W4yx7kQ4rTg0WG1pbKs/FxSn4/byv7b6ovo+r0+FtYjdmtXw3SvV73XIKIlIX/8UP95dW&#10;ME7r05f0A+T8DwAA//8DAFBLAQItABQABgAIAAAAIQDb4fbL7gAAAIUBAAATAAAAAAAAAAAAAAAA&#10;AAAAAABbQ29udGVudF9UeXBlc10ueG1sUEsBAi0AFAAGAAgAAAAhAFr0LFu/AAAAFQEAAAsAAAAA&#10;AAAAAAAAAAAAHwEAAF9yZWxzLy5yZWxzUEsBAi0AFAAGAAgAAAAhANduqzvBAAAA2wAAAA8AAAAA&#10;AAAAAAAAAAAABwIAAGRycy9kb3ducmV2LnhtbFBLBQYAAAAAAwADALcAAAD1AgAAAAA=&#10;" filled="f" stroked="f">
                    <v:textbox inset=".14097mm,.14097mm,.14097mm,.14097mm">
                      <w:txbxContent>
                        <w:p w14:paraId="6D6EDE80" w14:textId="0249CE44" w:rsidR="003A498B" w:rsidRPr="002F66D3" w:rsidRDefault="00672F02">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Provisi</w:t>
                          </w:r>
                          <w:r w:rsidR="002F66D3" w:rsidRPr="002F66D3">
                            <w:rPr>
                              <w:rFonts w:ascii="Times New Roman" w:eastAsia="Times New Roman" w:hAnsi="Times New Roman" w:cs="Times New Roman"/>
                              <w:color w:val="000000"/>
                              <w:sz w:val="16"/>
                              <w:lang w:val="es-419"/>
                            </w:rPr>
                            <w:t xml:space="preserve">ón de la </w:t>
                          </w:r>
                          <w:r w:rsidRPr="002F66D3">
                            <w:rPr>
                              <w:rFonts w:ascii="Times New Roman" w:eastAsia="Times New Roman" w:hAnsi="Times New Roman" w:cs="Times New Roman"/>
                              <w:color w:val="000000"/>
                              <w:sz w:val="16"/>
                              <w:lang w:val="es-419"/>
                            </w:rPr>
                            <w:t>IPA</w:t>
                          </w:r>
                        </w:p>
                      </w:txbxContent>
                    </v:textbox>
                  </v:shape>
                  <v:shape id="Rectangle: Top Corners Rounded 21" o:spid="_x0000_s1047" style="position:absolute;left:29521;top:16450;width:4152;height:52021;rotation:90;visibility:visible;mso-wrap-style:square;v-text-anchor:middle" coordsize="415250,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YifwwAAANsAAAAPAAAAZHJzL2Rvd25yZXYueG1sRI9Ra8Iw&#10;FIXfB/6HcIW9zbQ+jK0aZQwFrSBU/QGX5q4Ja25qE23375eBsMfDOec7nOV6dK24Ux+sZwX5LANB&#10;XHttuVFwOW9f3kCEiKyx9UwKfijAejV5WmKh/cAV3U+xEQnCoUAFJsaukDLUhhyGme+Ik/fle4cx&#10;yb6RuschwV0r51n2Kh1aTgsGO/o0VH+fbk7B9ZjZzWEsm+F9H3NbmkqXh0qp5+n4sQARaYz/4Ud7&#10;pxXMc/j7kn6AXP0CAAD//wMAUEsBAi0AFAAGAAgAAAAhANvh9svuAAAAhQEAABMAAAAAAAAAAAAA&#10;AAAAAAAAAFtDb250ZW50X1R5cGVzXS54bWxQSwECLQAUAAYACAAAACEAWvQsW78AAAAVAQAACwAA&#10;AAAAAAAAAAAAAAAfAQAAX3JlbHMvLnJlbHNQSwECLQAUAAYACAAAACEADkGIn8MAAADbAAAADwAA&#10;AAAAAAAAAAAAAAAHAgAAZHJzL2Rvd25yZXYueG1sUEsFBgAAAAADAAMAtwAAAPcCAAAAAA==&#10;" adj="-11796480,,5400" path="m69210,l346040,v38224,,69210,30986,69210,69210l415250,5202056r,l,5202056r,l,69210c,30986,30986,,69210,xe" fillcolor="#ff9" strokecolor="#599bd5">
                    <v:fill opacity="58853f"/>
                    <v:stroke startarrowwidth="narrow" startarrowlength="short" endarrowwidth="narrow" endarrowlength="short" joinstyle="miter"/>
                    <v:formulas/>
                    <v:path arrowok="t" o:connecttype="custom" o:connectlocs="69210,0;346040,0;415250,69210;415250,5202056;415250,5202056;0,5202056;0,5202056;0,69210;69210,0" o:connectangles="0,0,0,0,0,0,0,0,0" textboxrect="0,0,415250,5202056"/>
                    <v:textbox inset="2.53958mm,2.53958mm,2.53958mm,2.53958mm">
                      <w:txbxContent>
                        <w:p w14:paraId="2484F061" w14:textId="77777777" w:rsidR="003A498B" w:rsidRDefault="003A498B">
                          <w:pPr>
                            <w:textDirection w:val="btLr"/>
                          </w:pPr>
                        </w:p>
                      </w:txbxContent>
                    </v:textbox>
                  </v:shape>
                  <v:shape id="Text Box 22" o:spid="_x0000_s1048" type="#_x0000_t202" style="position:absolute;left:5585;top:39305;width:51818;height:64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QQxAAAANsAAAAPAAAAZHJzL2Rvd25yZXYueG1sRI9RSwMx&#10;EITfBf9DWME3mzNikbNpEWltoX1p6w9YLuvd6WVzTdb2+u9NoeDjMDPfMJPZ4Dt1pJjawBYeRwUo&#10;4iq4lmsLn/vFwwuoJMgOu8Bk4UwJZtPbmwmWLpx4S8ed1CpDOJVooRHpS61T1ZDHNAo9cfa+QvQo&#10;WcZau4inDPedNkUx1h5bzgsN9vTeUPWz+/UWlmlfbZORuXk+bFYf8h2fxou1tfd3w9srKKFB/sPX&#10;9spZMAYuX/IP0NM/AAAA//8DAFBLAQItABQABgAIAAAAIQDb4fbL7gAAAIUBAAATAAAAAAAAAAAA&#10;AAAAAAAAAABbQ29udGVudF9UeXBlc10ueG1sUEsBAi0AFAAGAAgAAAAhAFr0LFu/AAAAFQEAAAsA&#10;AAAAAAAAAAAAAAAAHwEAAF9yZWxzLy5yZWxzUEsBAi0AFAAGAAgAAAAhAKhFlBDEAAAA2wAAAA8A&#10;AAAAAAAAAAAAAAAABwIAAGRycy9kb3ducmV2LnhtbFBLBQYAAAAAAwADALcAAAD4AgAAAAA=&#10;" filled="f" stroked="f">
                    <v:textbox inset="1.57986mm,.14097mm,.14097mm,.14097mm">
                      <w:txbxContent>
                        <w:p w14:paraId="116DE4E2" w14:textId="77777777" w:rsidR="006B30F4" w:rsidRPr="006B30F4" w:rsidRDefault="00672F02" w:rsidP="006B30F4">
                          <w:pPr>
                            <w:spacing w:line="215" w:lineRule="auto"/>
                            <w:textDirection w:val="btLr"/>
                            <w:rPr>
                              <w:color w:val="000000"/>
                              <w:sz w:val="16"/>
                              <w:lang w:val="es-419"/>
                            </w:rPr>
                          </w:pPr>
                          <w:r w:rsidRPr="002F66D3">
                            <w:rPr>
                              <w:color w:val="000000"/>
                              <w:sz w:val="16"/>
                              <w:lang w:val="es-419"/>
                            </w:rPr>
                            <w:t xml:space="preserve"> </w:t>
                          </w:r>
                          <w:r w:rsidR="006B30F4" w:rsidRPr="006B30F4">
                            <w:rPr>
                              <w:color w:val="000000"/>
                              <w:sz w:val="16"/>
                              <w:lang w:val="es-419"/>
                            </w:rPr>
                            <w:t>La IPA se proporciona de acuerdo con el tipo de asistencia requerida.</w:t>
                          </w:r>
                        </w:p>
                        <w:p w14:paraId="32816FBD" w14:textId="01B48E93" w:rsidR="003A498B" w:rsidRPr="002F66D3" w:rsidRDefault="006B30F4" w:rsidP="006B30F4">
                          <w:pPr>
                            <w:spacing w:line="215" w:lineRule="auto"/>
                            <w:textDirection w:val="btLr"/>
                            <w:rPr>
                              <w:lang w:val="es-419"/>
                            </w:rPr>
                          </w:pPr>
                          <w:r w:rsidRPr="006B30F4">
                            <w:rPr>
                              <w:color w:val="000000"/>
                              <w:sz w:val="16"/>
                              <w:lang w:val="es-419"/>
                            </w:rPr>
                            <w:t>El usuario del servicio firma un acuse de</w:t>
                          </w:r>
                          <w:r w:rsidR="004F2642">
                            <w:rPr>
                              <w:color w:val="000000"/>
                              <w:sz w:val="16"/>
                              <w:lang w:val="es-419"/>
                            </w:rPr>
                            <w:t xml:space="preserve"> recibo</w:t>
                          </w:r>
                          <w:r w:rsidRPr="006B30F4">
                            <w:rPr>
                              <w:color w:val="000000"/>
                              <w:sz w:val="16"/>
                              <w:lang w:val="es-419"/>
                            </w:rPr>
                            <w:t xml:space="preserve"> que indica que se ha recibido la IPA. Si es posible, se toma una fotografía al momento de la entrega. Sin embargo, esta foto se usa como evidencia, no como un medio de comunicación (las fotos se toman con aprobación)</w:t>
                          </w:r>
                          <w:r w:rsidR="00672F02" w:rsidRPr="002F66D3">
                            <w:rPr>
                              <w:color w:val="000000"/>
                              <w:sz w:val="16"/>
                              <w:lang w:val="es-419"/>
                            </w:rPr>
                            <w:t>.</w:t>
                          </w:r>
                          <w:r w:rsidR="00E007D3">
                            <w:rPr>
                              <w:color w:val="000000"/>
                              <w:sz w:val="16"/>
                              <w:lang w:val="es-419"/>
                            </w:rPr>
                            <w:t xml:space="preserve"> </w:t>
                          </w:r>
                        </w:p>
                      </w:txbxContent>
                    </v:textbox>
                  </v:shape>
                  <v:shape id="Arrow: Chevron 24" o:spid="_x0000_s1049" type="#_x0000_t55" style="position:absolute;left:-1198;top:47895;width:7981;height:55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F3ZxAAAANsAAAAPAAAAZHJzL2Rvd25yZXYueG1sRI9Bi8Iw&#10;FITvC/6H8ARvmiqyaDWKiOKuHpZVL94ezbMtNi+liW3XX28EYY/DzHzDzJetKURNlcstKxgOIhDE&#10;idU5pwrOp21/AsJ5ZI2FZVLwRw6Wi87HHGNtG/6l+uhTESDsYlSQeV/GUrokI4NuYEvi4F1tZdAH&#10;WaVSV9gEuCnkKIo+pcGcw0KGJa0zSm7Hu1GwuxzqzWPfnu30O/rZuF1zKZJGqV63Xc1AeGr9f/jd&#10;/tIKRmN4fQk/QC6eAAAA//8DAFBLAQItABQABgAIAAAAIQDb4fbL7gAAAIUBAAATAAAAAAAAAAAA&#10;AAAAAAAAAABbQ29udGVudF9UeXBlc10ueG1sUEsBAi0AFAAGAAgAAAAhAFr0LFu/AAAAFQEAAAsA&#10;AAAAAAAAAAAAAAAAHwEAAF9yZWxzLy5yZWxzUEsBAi0AFAAGAAgAAAAhALlwXdnEAAAA2wAAAA8A&#10;AAAAAAAAAAAAAAAABwIAAGRycy9kb3ducmV2LnhtbFBLBQYAAAAAAwADALcAAAD4AgAAAAA=&#10;" adj="14040" fillcolor="white [3201]" strokecolor="#528cbe">
                    <v:fill color2="#e1e1e1" colors="0 white;.5 white;1 #e1e1e1" focus="100%" type="gradient">
                      <o:fill v:ext="view" type="gradientUnscaled"/>
                    </v:fill>
                    <v:stroke startarrowwidth="narrow" startarrowlength="short" endarrowwidth="narrow" endarrowlength="short"/>
                    <v:textbox inset="2.53958mm,2.53958mm,2.53958mm,2.53958mm">
                      <w:txbxContent>
                        <w:p w14:paraId="1919D240" w14:textId="77777777" w:rsidR="003A498B" w:rsidRDefault="003A498B">
                          <w:pPr>
                            <w:textDirection w:val="btLr"/>
                          </w:pPr>
                        </w:p>
                      </w:txbxContent>
                    </v:textbox>
                  </v:shape>
                  <v:shape id="Text Box 25" o:spid="_x0000_s1050" type="#_x0000_t202" style="position:absolute;top:49485;width:5586;height:4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ijxQAAANsAAAAPAAAAZHJzL2Rvd25yZXYueG1sRI9PawIx&#10;FMTvgt8hPKG3mlXaoluj+KelPepaKL09Ns9kdfOybFJd++mbQsHjMDO/YWaLztXiTG2oPCsYDTMQ&#10;xKXXFRsFH/vX+wmIEJE11p5JwZUCLOb93gxz7S+8o3MRjUgQDjkqsDE2uZShtOQwDH1DnLyDbx3G&#10;JFsjdYuXBHe1HGfZk3RYcVqw2NDaUnkqvp2Cn7fr2n4W1fawOn5NH+yLWS03Rqm7Qbd8BhGpi7fw&#10;f/tdKxg/wt+X9APk/BcAAP//AwBQSwECLQAUAAYACAAAACEA2+H2y+4AAACFAQAAEwAAAAAAAAAA&#10;AAAAAAAAAAAAW0NvbnRlbnRfVHlwZXNdLnhtbFBLAQItABQABgAIAAAAIQBa9CxbvwAAABUBAAAL&#10;AAAAAAAAAAAAAAAAAB8BAABfcmVscy8ucmVsc1BLAQItABQABgAIAAAAIQDHGQijxQAAANsAAAAP&#10;AAAAAAAAAAAAAAAAAAcCAABkcnMvZG93bnJldi54bWxQSwUGAAAAAAMAAwC3AAAA+QIAAAAA&#10;" filled="f" stroked="f">
                    <v:textbox inset=".14097mm,.14097mm,.14097mm,.14097mm">
                      <w:txbxContent>
                        <w:p w14:paraId="3511AF4B" w14:textId="5FA43067" w:rsidR="003A498B" w:rsidRPr="002F66D3" w:rsidRDefault="002F66D3">
                          <w:pPr>
                            <w:spacing w:line="215" w:lineRule="auto"/>
                            <w:jc w:val="center"/>
                            <w:textDirection w:val="btLr"/>
                            <w:rPr>
                              <w:lang w:val="es-419"/>
                            </w:rPr>
                          </w:pPr>
                          <w:r w:rsidRPr="002F66D3">
                            <w:rPr>
                              <w:rFonts w:ascii="Times New Roman" w:eastAsia="Times New Roman" w:hAnsi="Times New Roman" w:cs="Times New Roman"/>
                              <w:color w:val="000000"/>
                              <w:sz w:val="16"/>
                              <w:lang w:val="es-419"/>
                            </w:rPr>
                            <w:t>Seguimiento, remisión o cierre del caso</w:t>
                          </w:r>
                        </w:p>
                      </w:txbxContent>
                    </v:textbox>
                  </v:shape>
                  <v:shape id="Rectangle: Top Corners Rounded 26" o:spid="_x0000_s1051" style="position:absolute;left:27819;top:23928;width:7556;height:52021;rotation:90;visibility:visible;mso-wrap-style:square;v-text-anchor:middle" coordsize="755623,52020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VDxAAAANsAAAAPAAAAZHJzL2Rvd25yZXYueG1sRI9Ba8JA&#10;FITvgv9heUJvulFo0NRVRLB4KC0mFjw+sq9JavZt2F01/fddQfA4zMw3zHLdm1ZcyfnGsoLpJAFB&#10;XFrdcKXgWOzGcxA+IGtsLZOCP/KwXg0HS8y0vfGBrnmoRISwz1BBHUKXSenLmgz6ie2Io/djncEQ&#10;paukdniLcNPKWZKk0mDDcaHGjrY1lef8YhRcvja4z/3n+yntfheuOH3o12+v1Muo37yBCNSHZ/jR&#10;3msFsxTuX+IPkKt/AAAA//8DAFBLAQItABQABgAIAAAAIQDb4fbL7gAAAIUBAAATAAAAAAAAAAAA&#10;AAAAAAAAAABbQ29udGVudF9UeXBlc10ueG1sUEsBAi0AFAAGAAgAAAAhAFr0LFu/AAAAFQEAAAsA&#10;AAAAAAAAAAAAAAAAHwEAAF9yZWxzLy5yZWxzUEsBAi0AFAAGAAgAAAAhAIfUxUPEAAAA2wAAAA8A&#10;AAAAAAAAAAAAAAAABwIAAGRycy9kb3ducmV2LnhtbFBLBQYAAAAAAwADALcAAAD4AgAAAAA=&#10;" adj="-11796480,,5400" path="m125940,l629683,v69555,,125940,56385,125940,125940l755623,5202056r,l,5202056r,l,125940c,56385,56385,,125940,xe" fillcolor="#ff9" strokecolor="#599bd5">
                    <v:fill opacity="58853f"/>
                    <v:stroke startarrowwidth="narrow" startarrowlength="short" endarrowwidth="narrow" endarrowlength="short" joinstyle="miter"/>
                    <v:formulas/>
                    <v:path arrowok="t" o:connecttype="custom" o:connectlocs="125940,0;629683,0;755623,125940;755623,5202056;755623,5202056;0,5202056;0,5202056;0,125940;125940,0" o:connectangles="0,0,0,0,0,0,0,0,0" textboxrect="0,0,755623,5202056"/>
                    <v:textbox inset="2.53958mm,2.53958mm,2.53958mm,2.53958mm">
                      <w:txbxContent>
                        <w:p w14:paraId="5094DC8F" w14:textId="77777777" w:rsidR="003A498B" w:rsidRDefault="003A498B">
                          <w:pPr>
                            <w:textDirection w:val="btLr"/>
                          </w:pPr>
                        </w:p>
                      </w:txbxContent>
                    </v:textbox>
                  </v:shape>
                  <v:shape id="Text Box 27" o:spid="_x0000_s1052" type="#_x0000_t202" style="position:absolute;left:5585;top:44532;width:52485;height:101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jeIxAAAANsAAAAPAAAAZHJzL2Rvd25yZXYueG1sRI/dasJA&#10;FITvC32H5RR6p5umaEvqKqX4B/VG7QMcssckNns27h41fftuQejlMDPfMJNZ71p1oRAbzwaehhko&#10;4tLbhisDX/vF4BVUFGSLrWcy8EMRZtP7uwkW1l95S5edVCpBOBZooBbpCq1jWZPDOPQdcfIOPjiU&#10;JEOlbcBrgrtW51k21g4bTgs1dvRRU/m9OzsDq7gvtzGXeT46bdZLOYbn8eLTmMeH/v0NlFAv/+Fb&#10;e20N5C/w9yX9AD39BQAA//8DAFBLAQItABQABgAIAAAAIQDb4fbL7gAAAIUBAAATAAAAAAAAAAAA&#10;AAAAAAAAAABbQ29udGVudF9UeXBlc10ueG1sUEsBAi0AFAAGAAgAAAAhAFr0LFu/AAAAFQEAAAsA&#10;AAAAAAAAAAAAAAAAHwEAAF9yZWxzLy5yZWxzUEsBAi0AFAAGAAgAAAAhALgyN4jEAAAA2wAAAA8A&#10;AAAAAAAAAAAAAAAABwIAAGRycy9kb3ducmV2LnhtbFBLBQYAAAAAAwADALcAAAD4AgAAAAA=&#10;" filled="f" stroked="f">
                    <v:textbox inset="1.57986mm,.14097mm,.14097mm,.14097mm">
                      <w:txbxContent>
                        <w:p w14:paraId="5C66228C" w14:textId="291BB66B" w:rsidR="006B30F4" w:rsidRPr="006B30F4" w:rsidRDefault="006B30F4" w:rsidP="006B30F4">
                          <w:pPr>
                            <w:spacing w:before="24" w:line="215" w:lineRule="auto"/>
                            <w:textDirection w:val="btLr"/>
                            <w:rPr>
                              <w:color w:val="000000"/>
                              <w:sz w:val="16"/>
                              <w:lang w:val="es-419"/>
                            </w:rPr>
                          </w:pPr>
                          <w:r w:rsidRPr="006B30F4">
                            <w:rPr>
                              <w:color w:val="000000"/>
                              <w:sz w:val="16"/>
                              <w:lang w:val="es-419"/>
                            </w:rPr>
                            <w:t xml:space="preserve">Se realiza una visita de seguimiento después de la </w:t>
                          </w:r>
                          <w:r w:rsidR="00FE4D4B">
                            <w:rPr>
                              <w:color w:val="000000"/>
                              <w:sz w:val="16"/>
                              <w:lang w:val="es-419"/>
                            </w:rPr>
                            <w:t>entrega de la I</w:t>
                          </w:r>
                          <w:r w:rsidRPr="006B30F4">
                            <w:rPr>
                              <w:color w:val="000000"/>
                              <w:sz w:val="16"/>
                              <w:lang w:val="es-419"/>
                            </w:rPr>
                            <w:t>PA para asegurarse de que el riesgo se redujo/eliminó.</w:t>
                          </w:r>
                        </w:p>
                        <w:p w14:paraId="2072ADE4" w14:textId="55483E82" w:rsidR="003A498B" w:rsidRPr="002F66D3" w:rsidRDefault="006B30F4" w:rsidP="006B30F4">
                          <w:pPr>
                            <w:spacing w:before="24" w:line="215" w:lineRule="auto"/>
                            <w:textDirection w:val="btLr"/>
                            <w:rPr>
                              <w:lang w:val="es-419"/>
                            </w:rPr>
                          </w:pPr>
                          <w:r w:rsidRPr="006B30F4">
                            <w:rPr>
                              <w:color w:val="000000"/>
                              <w:sz w:val="16"/>
                              <w:lang w:val="es-419"/>
                            </w:rPr>
                            <w:t>Si es necesario, el caso se remite para el manejo del caso</w:t>
                          </w:r>
                          <w:r w:rsidR="00672F02" w:rsidRPr="002F66D3">
                            <w:rPr>
                              <w:color w:val="000000"/>
                              <w:sz w:val="16"/>
                              <w:lang w:val="es-419"/>
                            </w:rPr>
                            <w:t xml:space="preserve">. </w:t>
                          </w:r>
                        </w:p>
                        <w:p w14:paraId="74779BB2" w14:textId="3045A95E" w:rsidR="006B30F4" w:rsidRPr="006B30F4" w:rsidRDefault="006B30F4" w:rsidP="006B30F4">
                          <w:pPr>
                            <w:spacing w:before="24" w:line="215" w:lineRule="auto"/>
                            <w:textDirection w:val="btLr"/>
                            <w:rPr>
                              <w:color w:val="000000"/>
                              <w:sz w:val="16"/>
                              <w:lang w:val="es-419"/>
                            </w:rPr>
                          </w:pPr>
                          <w:r w:rsidRPr="006B30F4">
                            <w:rPr>
                              <w:color w:val="000000"/>
                              <w:sz w:val="16"/>
                              <w:lang w:val="es-419"/>
                            </w:rPr>
                            <w:t>El caso de IPA se cierra, pero no se archiva. De hecho, el caso puede ser transferido a manejo de casos o sencillamente puede volver</w:t>
                          </w:r>
                          <w:r w:rsidR="00FE4D4B">
                            <w:rPr>
                              <w:color w:val="000000"/>
                              <w:sz w:val="16"/>
                              <w:lang w:val="es-419"/>
                            </w:rPr>
                            <w:t xml:space="preserve"> </w:t>
                          </w:r>
                          <w:r w:rsidRPr="006B30F4">
                            <w:rPr>
                              <w:color w:val="000000"/>
                              <w:sz w:val="16"/>
                              <w:lang w:val="es-419"/>
                            </w:rPr>
                            <w:t>a abrir</w:t>
                          </w:r>
                          <w:r w:rsidR="00FE4D4B">
                            <w:rPr>
                              <w:color w:val="000000"/>
                              <w:sz w:val="16"/>
                              <w:lang w:val="es-419"/>
                            </w:rPr>
                            <w:t>se</w:t>
                          </w:r>
                          <w:r w:rsidRPr="006B30F4">
                            <w:rPr>
                              <w:color w:val="000000"/>
                              <w:sz w:val="16"/>
                              <w:lang w:val="es-419"/>
                            </w:rPr>
                            <w:t xml:space="preserve"> si se llegase a necesitar otra intervención de IPA.</w:t>
                          </w:r>
                        </w:p>
                        <w:p w14:paraId="268E203E" w14:textId="3FF30B58" w:rsidR="003A498B" w:rsidRPr="002F66D3" w:rsidRDefault="006B30F4" w:rsidP="006B30F4">
                          <w:pPr>
                            <w:spacing w:before="24" w:line="215" w:lineRule="auto"/>
                            <w:textDirection w:val="btLr"/>
                            <w:rPr>
                              <w:lang w:val="es-419"/>
                            </w:rPr>
                          </w:pPr>
                          <w:r w:rsidRPr="006B30F4">
                            <w:rPr>
                              <w:color w:val="000000"/>
                              <w:sz w:val="16"/>
                              <w:lang w:val="es-419"/>
                            </w:rPr>
                            <w:t>Los casos de IPA se guardan en el documento Excel relacionado y se comparten regularmente con el equipo de presentación de informes y de protección.</w:t>
                          </w:r>
                          <w:r w:rsidR="00672F02" w:rsidRPr="002F66D3">
                            <w:rPr>
                              <w:color w:val="000000"/>
                              <w:sz w:val="16"/>
                              <w:lang w:val="es-419"/>
                            </w:rPr>
                            <w:t xml:space="preserve"> </w:t>
                          </w:r>
                        </w:p>
                      </w:txbxContent>
                    </v:textbox>
                  </v:shape>
                </v:group>
                <w10:anchorlock/>
              </v:group>
            </w:pict>
          </mc:Fallback>
        </mc:AlternateContent>
      </w:r>
    </w:p>
    <w:p w14:paraId="5C2A73F8" w14:textId="055E24DE" w:rsidR="003A498B" w:rsidRPr="00677A33" w:rsidRDefault="006B30F4" w:rsidP="00D81C46">
      <w:pPr>
        <w:pStyle w:val="Heading1"/>
        <w:spacing w:line="240" w:lineRule="auto"/>
        <w:jc w:val="both"/>
        <w:rPr>
          <w:rFonts w:ascii="Times New Roman" w:eastAsia="Times New Roman" w:hAnsi="Times New Roman" w:cs="Times New Roman"/>
          <w:sz w:val="24"/>
          <w:szCs w:val="24"/>
          <w:lang w:val="es-419"/>
        </w:rPr>
      </w:pPr>
      <w:bookmarkStart w:id="8" w:name="_heading=h.2s8eyo1" w:colFirst="0" w:colLast="0"/>
      <w:bookmarkEnd w:id="8"/>
      <w:r w:rsidRPr="006B30F4">
        <w:rPr>
          <w:rFonts w:ascii="Times New Roman" w:eastAsia="Times New Roman" w:hAnsi="Times New Roman" w:cs="Times New Roman"/>
          <w:sz w:val="24"/>
          <w:szCs w:val="24"/>
          <w:lang w:val="es-419"/>
        </w:rPr>
        <w:t>EXPLICACIONES ADICIONALES SOBRE EL USO DE LA IPA</w:t>
      </w:r>
    </w:p>
    <w:p w14:paraId="63AFD7D2" w14:textId="77777777" w:rsidR="003A498B" w:rsidRPr="00677A33" w:rsidRDefault="003A498B" w:rsidP="00D81C46">
      <w:pPr>
        <w:jc w:val="both"/>
        <w:rPr>
          <w:lang w:val="es-419"/>
        </w:rPr>
      </w:pPr>
    </w:p>
    <w:p w14:paraId="6BF76E40" w14:textId="253052A6" w:rsidR="003A498B" w:rsidRPr="00677A33" w:rsidRDefault="006B30F4" w:rsidP="00D81C46">
      <w:pPr>
        <w:numPr>
          <w:ilvl w:val="0"/>
          <w:numId w:val="4"/>
        </w:numPr>
        <w:pBdr>
          <w:top w:val="nil"/>
          <w:left w:val="nil"/>
          <w:bottom w:val="nil"/>
          <w:right w:val="nil"/>
          <w:between w:val="nil"/>
        </w:pBdr>
        <w:rPr>
          <w:rFonts w:ascii="Times New Roman" w:eastAsia="Times New Roman" w:hAnsi="Times New Roman" w:cs="Times New Roman"/>
          <w:color w:val="000000"/>
          <w:lang w:val="es-419"/>
        </w:rPr>
      </w:pPr>
      <w:r w:rsidRPr="006B30F4">
        <w:rPr>
          <w:rFonts w:ascii="Times New Roman" w:eastAsia="Times New Roman" w:hAnsi="Times New Roman" w:cs="Times New Roman"/>
          <w:color w:val="000000"/>
          <w:lang w:val="es-419"/>
        </w:rPr>
        <w:t>La TRC no tiene limitaciones presupuestarias definidas para el apoyo de IPA. Cada caso es evaluado de manera única mediante las visitas domiciliarias, y se evalúan las necesidades, las amenazas, los riesgos, los recursos de los clientes y los recursos de la TRC</w:t>
      </w:r>
      <w:r w:rsidR="00672F02" w:rsidRPr="00677A33">
        <w:rPr>
          <w:rFonts w:ascii="Times New Roman" w:eastAsia="Times New Roman" w:hAnsi="Times New Roman" w:cs="Times New Roman"/>
          <w:color w:val="000000"/>
          <w:lang w:val="es-419"/>
        </w:rPr>
        <w:t xml:space="preserve">. </w:t>
      </w:r>
    </w:p>
    <w:p w14:paraId="0E4D7AB9" w14:textId="4A016B81" w:rsidR="003A498B" w:rsidRPr="00677A33" w:rsidRDefault="006B30F4" w:rsidP="00D81C46">
      <w:pPr>
        <w:numPr>
          <w:ilvl w:val="0"/>
          <w:numId w:val="4"/>
        </w:numPr>
        <w:pBdr>
          <w:top w:val="nil"/>
          <w:left w:val="nil"/>
          <w:bottom w:val="nil"/>
          <w:right w:val="nil"/>
          <w:between w:val="nil"/>
        </w:pBdr>
        <w:rPr>
          <w:rFonts w:ascii="Times New Roman" w:eastAsia="Times New Roman" w:hAnsi="Times New Roman" w:cs="Times New Roman"/>
          <w:color w:val="000000"/>
          <w:lang w:val="es-419"/>
        </w:rPr>
      </w:pPr>
      <w:r w:rsidRPr="006B30F4">
        <w:rPr>
          <w:rFonts w:ascii="Times New Roman" w:eastAsia="Times New Roman" w:hAnsi="Times New Roman" w:cs="Times New Roman"/>
          <w:color w:val="000000"/>
          <w:lang w:val="es-419"/>
        </w:rPr>
        <w:t xml:space="preserve">La TRC proporciona apoyo de alojamiento a los sobrevivientes de VSG. Sin embargo, de manera similar a todos los otros tipos de asistencia, esta se brinda en la fase de emergencia y </w:t>
      </w:r>
      <w:r w:rsidR="00712F78">
        <w:rPr>
          <w:rFonts w:ascii="Times New Roman" w:eastAsia="Times New Roman" w:hAnsi="Times New Roman" w:cs="Times New Roman"/>
          <w:color w:val="000000"/>
          <w:lang w:val="es-419"/>
        </w:rPr>
        <w:t xml:space="preserve">mientras </w:t>
      </w:r>
      <w:r w:rsidRPr="006B30F4">
        <w:rPr>
          <w:rFonts w:ascii="Times New Roman" w:eastAsia="Times New Roman" w:hAnsi="Times New Roman" w:cs="Times New Roman"/>
          <w:color w:val="000000"/>
          <w:lang w:val="es-419"/>
        </w:rPr>
        <w:t xml:space="preserve">el beneficiario </w:t>
      </w:r>
      <w:r w:rsidR="00712F78">
        <w:rPr>
          <w:rFonts w:ascii="Times New Roman" w:eastAsia="Times New Roman" w:hAnsi="Times New Roman" w:cs="Times New Roman"/>
          <w:color w:val="000000"/>
          <w:lang w:val="es-419"/>
        </w:rPr>
        <w:t xml:space="preserve">logra </w:t>
      </w:r>
      <w:r w:rsidRPr="006B30F4">
        <w:rPr>
          <w:rFonts w:ascii="Times New Roman" w:eastAsia="Times New Roman" w:hAnsi="Times New Roman" w:cs="Times New Roman"/>
          <w:color w:val="000000"/>
          <w:lang w:val="es-419"/>
        </w:rPr>
        <w:t>acceder a los servicios gubernamentales</w:t>
      </w:r>
      <w:r w:rsidR="00672F02" w:rsidRPr="00677A33">
        <w:rPr>
          <w:rFonts w:ascii="Times New Roman" w:eastAsia="Times New Roman" w:hAnsi="Times New Roman" w:cs="Times New Roman"/>
          <w:color w:val="000000"/>
          <w:lang w:val="es-419"/>
        </w:rPr>
        <w:t xml:space="preserve">. </w:t>
      </w:r>
    </w:p>
    <w:p w14:paraId="4D69CD38" w14:textId="68E47769" w:rsidR="003A498B" w:rsidRPr="00677A33" w:rsidRDefault="00E007D3" w:rsidP="00D81C46">
      <w:pPr>
        <w:numPr>
          <w:ilvl w:val="0"/>
          <w:numId w:val="4"/>
        </w:numPr>
        <w:pBdr>
          <w:top w:val="nil"/>
          <w:left w:val="nil"/>
          <w:bottom w:val="nil"/>
          <w:right w:val="nil"/>
          <w:between w:val="nil"/>
        </w:pBdr>
        <w:rPr>
          <w:rFonts w:ascii="Times New Roman" w:eastAsia="Times New Roman" w:hAnsi="Times New Roman" w:cs="Times New Roman"/>
          <w:color w:val="000000"/>
          <w:lang w:val="es-419"/>
        </w:rPr>
      </w:pPr>
      <w:r w:rsidRPr="00E007D3">
        <w:rPr>
          <w:rFonts w:ascii="Times New Roman" w:eastAsia="Times New Roman" w:hAnsi="Times New Roman" w:cs="Times New Roman"/>
          <w:color w:val="000000"/>
          <w:lang w:val="es-419"/>
        </w:rPr>
        <w:lastRenderedPageBreak/>
        <w:t>Debido a las regulaciones nacionales, la TRC no puede dar alojamiento a los</w:t>
      </w:r>
      <w:r w:rsidR="0092237E">
        <w:rPr>
          <w:rFonts w:ascii="Times New Roman" w:eastAsia="Times New Roman" w:hAnsi="Times New Roman" w:cs="Times New Roman"/>
          <w:color w:val="000000"/>
          <w:lang w:val="es-419"/>
        </w:rPr>
        <w:t xml:space="preserve"> menores no acompañados</w:t>
      </w:r>
      <w:r w:rsidRPr="00E007D3">
        <w:rPr>
          <w:rFonts w:ascii="Times New Roman" w:eastAsia="Times New Roman" w:hAnsi="Times New Roman" w:cs="Times New Roman"/>
          <w:color w:val="000000"/>
          <w:lang w:val="es-419"/>
        </w:rPr>
        <w:t>, sin excepción</w:t>
      </w:r>
      <w:r w:rsidR="00672F02" w:rsidRPr="00677A33">
        <w:rPr>
          <w:rFonts w:ascii="Times New Roman" w:eastAsia="Times New Roman" w:hAnsi="Times New Roman" w:cs="Times New Roman"/>
          <w:color w:val="000000"/>
          <w:lang w:val="es-419"/>
        </w:rPr>
        <w:t xml:space="preserve">. </w:t>
      </w:r>
    </w:p>
    <w:p w14:paraId="6EF2B828" w14:textId="3BB81088" w:rsidR="003A498B" w:rsidRPr="00677A33" w:rsidRDefault="009739B1" w:rsidP="00D81C46">
      <w:pPr>
        <w:numPr>
          <w:ilvl w:val="0"/>
          <w:numId w:val="4"/>
        </w:numPr>
        <w:pBdr>
          <w:top w:val="nil"/>
          <w:left w:val="nil"/>
          <w:bottom w:val="nil"/>
          <w:right w:val="nil"/>
          <w:between w:val="nil"/>
        </w:pBdr>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La regulación de subsistencia (</w:t>
      </w:r>
      <w:proofErr w:type="spellStart"/>
      <w:r w:rsidRPr="009739B1">
        <w:rPr>
          <w:rFonts w:ascii="Times New Roman" w:eastAsia="Times New Roman" w:hAnsi="Times New Roman" w:cs="Times New Roman"/>
          <w:color w:val="000000"/>
          <w:lang w:val="es-419"/>
        </w:rPr>
        <w:t>Harcırah</w:t>
      </w:r>
      <w:proofErr w:type="spellEnd"/>
      <w:r w:rsidRPr="009739B1">
        <w:rPr>
          <w:rFonts w:ascii="Times New Roman" w:eastAsia="Times New Roman" w:hAnsi="Times New Roman" w:cs="Times New Roman"/>
          <w:color w:val="000000"/>
          <w:lang w:val="es-419"/>
        </w:rPr>
        <w:t xml:space="preserve"> </w:t>
      </w:r>
      <w:proofErr w:type="spellStart"/>
      <w:r w:rsidRPr="009739B1">
        <w:rPr>
          <w:rFonts w:ascii="Times New Roman" w:eastAsia="Times New Roman" w:hAnsi="Times New Roman" w:cs="Times New Roman"/>
          <w:color w:val="000000"/>
          <w:lang w:val="es-419"/>
        </w:rPr>
        <w:t>Yönetmeliği</w:t>
      </w:r>
      <w:proofErr w:type="spellEnd"/>
      <w:r w:rsidRPr="009739B1">
        <w:rPr>
          <w:rFonts w:ascii="Times New Roman" w:eastAsia="Times New Roman" w:hAnsi="Times New Roman" w:cs="Times New Roman"/>
          <w:color w:val="000000"/>
          <w:lang w:val="es-419"/>
        </w:rPr>
        <w:t>) define los límites para los viáticos y para el alojamiento, y los límites de alojamiento pueden cambiar.</w:t>
      </w:r>
      <w:r>
        <w:rPr>
          <w:rFonts w:ascii="Times New Roman" w:eastAsia="Times New Roman" w:hAnsi="Times New Roman" w:cs="Times New Roman"/>
          <w:color w:val="000000"/>
          <w:lang w:val="es-419"/>
        </w:rPr>
        <w:t xml:space="preserve"> </w:t>
      </w:r>
      <w:r w:rsidRPr="009739B1">
        <w:rPr>
          <w:rFonts w:ascii="Times New Roman" w:eastAsia="Times New Roman" w:hAnsi="Times New Roman" w:cs="Times New Roman"/>
          <w:color w:val="000000"/>
          <w:lang w:val="es-419"/>
        </w:rPr>
        <w:t>Puede ser posible una mayor cobertura en los casos donde la TRC no pueda encontrar ninguna alternativa de alojamiento dentro de la regulación de subsistencia</w:t>
      </w:r>
      <w:r w:rsidR="00672F02" w:rsidRPr="00677A33">
        <w:rPr>
          <w:rFonts w:ascii="Times New Roman" w:eastAsia="Times New Roman" w:hAnsi="Times New Roman" w:cs="Times New Roman"/>
          <w:color w:val="000000"/>
          <w:lang w:val="es-419"/>
        </w:rPr>
        <w:t xml:space="preserve">. </w:t>
      </w:r>
    </w:p>
    <w:p w14:paraId="7B062505" w14:textId="77777777" w:rsidR="009739B1" w:rsidRPr="009739B1" w:rsidRDefault="009739B1" w:rsidP="00D81C46">
      <w:pPr>
        <w:pStyle w:val="ListParagraph"/>
        <w:numPr>
          <w:ilvl w:val="0"/>
          <w:numId w:val="4"/>
        </w:numPr>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La TRC no tiene limitaciones específicas para brindar asistencia a las familias que se benefician del ESSN y del CCTE. Sin embargo, las familias que no se benefician del ESSN y del CCTE pueden ser priorizadas para recibir asistencia.</w:t>
      </w:r>
    </w:p>
    <w:p w14:paraId="5448746E" w14:textId="76A8DFBE" w:rsidR="003A498B" w:rsidRPr="00677A33" w:rsidRDefault="009739B1" w:rsidP="00D81C46">
      <w:pPr>
        <w:numPr>
          <w:ilvl w:val="0"/>
          <w:numId w:val="4"/>
        </w:numPr>
        <w:pBdr>
          <w:top w:val="nil"/>
          <w:left w:val="nil"/>
          <w:bottom w:val="nil"/>
          <w:right w:val="nil"/>
          <w:between w:val="nil"/>
        </w:pBdr>
        <w:spacing w:after="160"/>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 xml:space="preserve">Los miembros permanentes y suplentes del comité de SNF deben ser </w:t>
      </w:r>
      <w:r w:rsidR="00712F78">
        <w:rPr>
          <w:rFonts w:ascii="Times New Roman" w:eastAsia="Times New Roman" w:hAnsi="Times New Roman" w:cs="Times New Roman"/>
          <w:color w:val="000000"/>
          <w:lang w:val="es-419"/>
        </w:rPr>
        <w:t>e</w:t>
      </w:r>
      <w:r w:rsidR="002E695C">
        <w:rPr>
          <w:rFonts w:ascii="Times New Roman" w:eastAsia="Times New Roman" w:hAnsi="Times New Roman" w:cs="Times New Roman"/>
          <w:color w:val="000000"/>
          <w:lang w:val="es-419"/>
        </w:rPr>
        <w:t>valuado</w:t>
      </w:r>
      <w:r w:rsidR="00712F78">
        <w:rPr>
          <w:rFonts w:ascii="Times New Roman" w:eastAsia="Times New Roman" w:hAnsi="Times New Roman" w:cs="Times New Roman"/>
          <w:color w:val="000000"/>
          <w:lang w:val="es-419"/>
        </w:rPr>
        <w:t>s</w:t>
      </w:r>
      <w:r w:rsidRPr="009739B1">
        <w:rPr>
          <w:rFonts w:ascii="Times New Roman" w:eastAsia="Times New Roman" w:hAnsi="Times New Roman" w:cs="Times New Roman"/>
          <w:color w:val="000000"/>
          <w:lang w:val="es-419"/>
        </w:rPr>
        <w:t xml:space="preserve"> y </w:t>
      </w:r>
      <w:r w:rsidR="002E695C">
        <w:rPr>
          <w:rFonts w:ascii="Times New Roman" w:eastAsia="Times New Roman" w:hAnsi="Times New Roman" w:cs="Times New Roman"/>
          <w:color w:val="000000"/>
          <w:lang w:val="es-419"/>
        </w:rPr>
        <w:t>monitoreados</w:t>
      </w:r>
      <w:r w:rsidRPr="009739B1">
        <w:rPr>
          <w:rFonts w:ascii="Times New Roman" w:eastAsia="Times New Roman" w:hAnsi="Times New Roman" w:cs="Times New Roman"/>
          <w:color w:val="000000"/>
          <w:lang w:val="es-419"/>
        </w:rPr>
        <w:t xml:space="preserve"> regularmente de ser necesario</w:t>
      </w:r>
      <w:r w:rsidR="00672F02" w:rsidRPr="00677A33">
        <w:rPr>
          <w:rFonts w:ascii="Times New Roman" w:eastAsia="Times New Roman" w:hAnsi="Times New Roman" w:cs="Times New Roman"/>
          <w:color w:val="000000"/>
          <w:lang w:val="es-419"/>
        </w:rPr>
        <w:t>.</w:t>
      </w:r>
      <w:r w:rsidR="00E007D3">
        <w:rPr>
          <w:rFonts w:ascii="Times New Roman" w:eastAsia="Times New Roman" w:hAnsi="Times New Roman" w:cs="Times New Roman"/>
          <w:color w:val="000000"/>
          <w:lang w:val="es-419"/>
        </w:rPr>
        <w:t xml:space="preserve"> </w:t>
      </w:r>
      <w:r w:rsidR="00672F02" w:rsidRPr="00677A33">
        <w:rPr>
          <w:rFonts w:ascii="Times New Roman" w:eastAsia="Times New Roman" w:hAnsi="Times New Roman" w:cs="Times New Roman"/>
          <w:color w:val="000000"/>
          <w:lang w:val="es-419"/>
        </w:rPr>
        <w:t xml:space="preserve"> </w:t>
      </w:r>
    </w:p>
    <w:p w14:paraId="7AA77A19" w14:textId="77777777" w:rsidR="003A498B" w:rsidRPr="00677A33" w:rsidRDefault="003A498B" w:rsidP="00D81C46">
      <w:pPr>
        <w:jc w:val="both"/>
        <w:rPr>
          <w:lang w:val="es-419"/>
        </w:rPr>
      </w:pPr>
    </w:p>
    <w:p w14:paraId="0603FEA2" w14:textId="79111ECF" w:rsidR="003A498B" w:rsidRPr="00677A33" w:rsidRDefault="00672F02" w:rsidP="00D81C46">
      <w:pPr>
        <w:pStyle w:val="Heading1"/>
        <w:spacing w:line="240" w:lineRule="auto"/>
        <w:jc w:val="both"/>
        <w:rPr>
          <w:rFonts w:ascii="Times New Roman" w:eastAsia="Times New Roman" w:hAnsi="Times New Roman" w:cs="Times New Roman"/>
          <w:lang w:val="es-419"/>
        </w:rPr>
      </w:pPr>
      <w:r w:rsidRPr="00677A33">
        <w:rPr>
          <w:rFonts w:ascii="Times New Roman" w:eastAsia="Times New Roman" w:hAnsi="Times New Roman" w:cs="Times New Roman"/>
          <w:lang w:val="es-419"/>
        </w:rPr>
        <w:t>documenta</w:t>
      </w:r>
      <w:r w:rsidR="009739B1">
        <w:rPr>
          <w:rFonts w:ascii="Times New Roman" w:eastAsia="Times New Roman" w:hAnsi="Times New Roman" w:cs="Times New Roman"/>
          <w:lang w:val="es-419"/>
        </w:rPr>
        <w:t>CIÓN</w:t>
      </w:r>
    </w:p>
    <w:p w14:paraId="624C2F8B" w14:textId="77777777" w:rsidR="003A498B" w:rsidRPr="00677A33" w:rsidRDefault="003A498B" w:rsidP="00D81C46">
      <w:pPr>
        <w:jc w:val="both"/>
        <w:rPr>
          <w:lang w:val="es-419"/>
        </w:rPr>
      </w:pPr>
    </w:p>
    <w:p w14:paraId="1FC8C529" w14:textId="47F95935" w:rsidR="003A498B" w:rsidRPr="00677A33" w:rsidRDefault="009739B1" w:rsidP="00D81C46">
      <w:pPr>
        <w:numPr>
          <w:ilvl w:val="0"/>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Asegúrese de que los documentos a continuación sean incluidos en el expediente del caso</w:t>
      </w:r>
      <w:r w:rsidR="00672F02" w:rsidRPr="00677A33">
        <w:rPr>
          <w:rFonts w:ascii="Times New Roman" w:eastAsia="Times New Roman" w:hAnsi="Times New Roman" w:cs="Times New Roman"/>
          <w:color w:val="000000"/>
          <w:lang w:val="es-419"/>
        </w:rPr>
        <w:t>:</w:t>
      </w:r>
    </w:p>
    <w:p w14:paraId="0CCC1E0F"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El dictamen del comité administrativo</w:t>
      </w:r>
    </w:p>
    <w:p w14:paraId="0DA9DEFF"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El formulario de aprobación firmado</w:t>
      </w:r>
    </w:p>
    <w:p w14:paraId="48DCA34B"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El formulario de consulta social</w:t>
      </w:r>
    </w:p>
    <w:p w14:paraId="53715919"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Los informes médicos</w:t>
      </w:r>
    </w:p>
    <w:p w14:paraId="3E7400A7"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Las recetas médicas</w:t>
      </w:r>
    </w:p>
    <w:p w14:paraId="62541185" w14:textId="0349E814" w:rsidR="003A498B" w:rsidRPr="00677A33"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Una copia de la identificación</w:t>
      </w:r>
    </w:p>
    <w:p w14:paraId="7C627265" w14:textId="294CA743"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Cotizaciones de precios (</w:t>
      </w:r>
      <w:r>
        <w:rPr>
          <w:rFonts w:ascii="Times New Roman" w:eastAsia="Times New Roman" w:hAnsi="Times New Roman" w:cs="Times New Roman"/>
          <w:color w:val="000000"/>
          <w:lang w:val="es-419"/>
        </w:rPr>
        <w:t xml:space="preserve">de ser </w:t>
      </w:r>
      <w:r w:rsidRPr="009739B1">
        <w:rPr>
          <w:rFonts w:ascii="Times New Roman" w:eastAsia="Times New Roman" w:hAnsi="Times New Roman" w:cs="Times New Roman"/>
          <w:color w:val="000000"/>
          <w:lang w:val="es-419"/>
        </w:rPr>
        <w:t>necesario)</w:t>
      </w:r>
    </w:p>
    <w:p w14:paraId="67CB8C24"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El informe de entrega</w:t>
      </w:r>
    </w:p>
    <w:p w14:paraId="06CC403C" w14:textId="77777777" w:rsidR="009739B1" w:rsidRPr="009739B1"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Una fotografía que muestra la entrega</w:t>
      </w:r>
    </w:p>
    <w:p w14:paraId="09C9F46D" w14:textId="64C8FAA3" w:rsidR="003A498B" w:rsidRPr="00677A33" w:rsidRDefault="009739B1" w:rsidP="00D81C46">
      <w:pPr>
        <w:numPr>
          <w:ilvl w:val="1"/>
          <w:numId w:val="4"/>
        </w:numPr>
        <w:pBdr>
          <w:top w:val="nil"/>
          <w:left w:val="nil"/>
          <w:bottom w:val="nil"/>
          <w:right w:val="nil"/>
          <w:between w:val="nil"/>
        </w:pBdr>
        <w:jc w:val="both"/>
        <w:rPr>
          <w:rFonts w:ascii="Times New Roman" w:eastAsia="Times New Roman" w:hAnsi="Times New Roman" w:cs="Times New Roman"/>
          <w:color w:val="000000"/>
          <w:lang w:val="es-419"/>
        </w:rPr>
      </w:pPr>
      <w:r w:rsidRPr="009739B1">
        <w:rPr>
          <w:rFonts w:ascii="Times New Roman" w:eastAsia="Times New Roman" w:hAnsi="Times New Roman" w:cs="Times New Roman"/>
          <w:color w:val="000000"/>
          <w:lang w:val="es-419"/>
        </w:rPr>
        <w:t>Cualquier otro documento pertinente relacionado con el proceso de evaluación o de entrega</w:t>
      </w:r>
      <w:r w:rsidR="00672F02" w:rsidRPr="00677A33">
        <w:rPr>
          <w:rFonts w:ascii="Times New Roman" w:eastAsia="Times New Roman" w:hAnsi="Times New Roman" w:cs="Times New Roman"/>
          <w:color w:val="000000"/>
          <w:lang w:val="es-419"/>
        </w:rPr>
        <w:t>,</w:t>
      </w:r>
    </w:p>
    <w:p w14:paraId="217A30CF" w14:textId="709B9D54" w:rsidR="002069A5" w:rsidRPr="002069A5" w:rsidRDefault="002069A5" w:rsidP="00D81C46">
      <w:pPr>
        <w:numPr>
          <w:ilvl w:val="0"/>
          <w:numId w:val="4"/>
        </w:numPr>
        <w:pBdr>
          <w:top w:val="nil"/>
          <w:left w:val="nil"/>
          <w:bottom w:val="nil"/>
          <w:right w:val="nil"/>
          <w:between w:val="nil"/>
        </w:pBdr>
        <w:spacing w:after="160"/>
        <w:jc w:val="both"/>
        <w:rPr>
          <w:rFonts w:ascii="Times New Roman" w:eastAsia="Times New Roman" w:hAnsi="Times New Roman" w:cs="Times New Roman"/>
          <w:color w:val="000000"/>
          <w:lang w:val="es-419"/>
        </w:rPr>
      </w:pPr>
      <w:r w:rsidRPr="002069A5">
        <w:rPr>
          <w:rFonts w:ascii="Times New Roman" w:eastAsia="Times New Roman" w:hAnsi="Times New Roman" w:cs="Times New Roman"/>
          <w:color w:val="000000"/>
          <w:lang w:val="es-419"/>
        </w:rPr>
        <w:t>Asegúrese de que no se dejen documentos sin supervisión encima o dentro del escritorio o en la sala de</w:t>
      </w:r>
      <w:r w:rsidR="00712F78">
        <w:rPr>
          <w:rFonts w:ascii="Times New Roman" w:eastAsia="Times New Roman" w:hAnsi="Times New Roman" w:cs="Times New Roman"/>
          <w:color w:val="000000"/>
          <w:lang w:val="es-419"/>
        </w:rPr>
        <w:t xml:space="preserve"> asesoría</w:t>
      </w:r>
      <w:r w:rsidRPr="002069A5">
        <w:rPr>
          <w:rFonts w:ascii="Times New Roman" w:eastAsia="Times New Roman" w:hAnsi="Times New Roman" w:cs="Times New Roman"/>
          <w:color w:val="000000"/>
          <w:lang w:val="es-419"/>
        </w:rPr>
        <w:t>.</w:t>
      </w:r>
    </w:p>
    <w:p w14:paraId="1A94ED55" w14:textId="4EA837DA" w:rsidR="003A498B" w:rsidRPr="002069A5" w:rsidRDefault="002069A5" w:rsidP="00D81C46">
      <w:pPr>
        <w:numPr>
          <w:ilvl w:val="0"/>
          <w:numId w:val="4"/>
        </w:numPr>
        <w:pBdr>
          <w:top w:val="nil"/>
          <w:left w:val="nil"/>
          <w:bottom w:val="nil"/>
          <w:right w:val="nil"/>
          <w:between w:val="nil"/>
        </w:pBdr>
        <w:spacing w:after="160"/>
        <w:jc w:val="both"/>
        <w:rPr>
          <w:rFonts w:ascii="Times New Roman" w:eastAsia="Times New Roman" w:hAnsi="Times New Roman" w:cs="Times New Roman"/>
          <w:color w:val="000000"/>
          <w:lang w:val="es-419"/>
        </w:rPr>
      </w:pPr>
      <w:r w:rsidRPr="002069A5">
        <w:rPr>
          <w:rFonts w:ascii="Times New Roman" w:eastAsia="Times New Roman" w:hAnsi="Times New Roman" w:cs="Times New Roman"/>
          <w:color w:val="000000"/>
          <w:lang w:val="es-419"/>
        </w:rPr>
        <w:t>Guarde todos los documentos en duro mencionados anteriormente en el expediente del caso, y guarde todos los expedientes de caso en gabinetes cerrados con llave</w:t>
      </w:r>
      <w:r w:rsidR="00672F02" w:rsidRPr="002069A5">
        <w:rPr>
          <w:rFonts w:ascii="Times New Roman" w:eastAsia="Times New Roman" w:hAnsi="Times New Roman" w:cs="Times New Roman"/>
          <w:color w:val="000000"/>
          <w:lang w:val="es-419"/>
        </w:rPr>
        <w:t>.</w:t>
      </w:r>
      <w:r w:rsidR="00E007D3" w:rsidRPr="002069A5">
        <w:rPr>
          <w:rFonts w:ascii="Times New Roman" w:eastAsia="Times New Roman" w:hAnsi="Times New Roman" w:cs="Times New Roman"/>
          <w:color w:val="000000"/>
          <w:lang w:val="es-419"/>
        </w:rPr>
        <w:t xml:space="preserve"> </w:t>
      </w:r>
    </w:p>
    <w:p w14:paraId="5E619CFC" w14:textId="77777777" w:rsidR="003A498B" w:rsidRPr="00677A33" w:rsidRDefault="003A498B" w:rsidP="00D81C46">
      <w:pPr>
        <w:pBdr>
          <w:top w:val="nil"/>
          <w:left w:val="nil"/>
          <w:bottom w:val="nil"/>
          <w:right w:val="nil"/>
          <w:between w:val="nil"/>
        </w:pBdr>
        <w:jc w:val="both"/>
        <w:rPr>
          <w:rFonts w:ascii="Times New Roman" w:eastAsia="Times New Roman" w:hAnsi="Times New Roman" w:cs="Times New Roman"/>
          <w:color w:val="000000"/>
          <w:sz w:val="22"/>
          <w:szCs w:val="22"/>
          <w:lang w:val="es-419"/>
        </w:rPr>
      </w:pPr>
    </w:p>
    <w:p w14:paraId="10C6F3AE" w14:textId="1A7457DC" w:rsidR="003A498B" w:rsidRPr="00677A33" w:rsidRDefault="00974B31" w:rsidP="00D81C46">
      <w:pPr>
        <w:pStyle w:val="Heading1"/>
        <w:spacing w:line="240" w:lineRule="auto"/>
        <w:jc w:val="both"/>
        <w:rPr>
          <w:rFonts w:ascii="Times New Roman" w:eastAsia="Times New Roman" w:hAnsi="Times New Roman" w:cs="Times New Roman"/>
          <w:sz w:val="24"/>
          <w:szCs w:val="24"/>
          <w:lang w:val="es-419"/>
        </w:rPr>
      </w:pPr>
      <w:bookmarkStart w:id="9" w:name="_heading=h.17dp8vu" w:colFirst="0" w:colLast="0"/>
      <w:bookmarkEnd w:id="9"/>
      <w:r>
        <w:rPr>
          <w:rFonts w:ascii="Times New Roman" w:eastAsia="Times New Roman" w:hAnsi="Times New Roman" w:cs="Times New Roman"/>
          <w:sz w:val="24"/>
          <w:szCs w:val="24"/>
          <w:lang w:val="es-419"/>
        </w:rPr>
        <w:t>PRESENTACIÓN DE INFORMES</w:t>
      </w:r>
    </w:p>
    <w:p w14:paraId="3B7F1781" w14:textId="5BFA6C4E" w:rsidR="003A498B" w:rsidRDefault="00974B31" w:rsidP="00D81C46">
      <w:pPr>
        <w:jc w:val="both"/>
        <w:rPr>
          <w:rFonts w:ascii="Times New Roman" w:eastAsia="Times New Roman" w:hAnsi="Times New Roman" w:cs="Times New Roman"/>
          <w:lang w:val="es-419"/>
        </w:rPr>
      </w:pPr>
      <w:r w:rsidRPr="00974B31">
        <w:rPr>
          <w:rFonts w:ascii="Times New Roman" w:eastAsia="Times New Roman" w:hAnsi="Times New Roman" w:cs="Times New Roman"/>
          <w:lang w:val="es-419"/>
        </w:rPr>
        <w:t>Los servicios prestados se mantienen en documentos Excel, que se comparten con los equipos y que son actualizados por el equipo de presentación de informes. Dichos documentos de Excel se comparten con el equipo de presentación de informes y del centro de protección cada 15 días (a mediados y a finales de cada mes)</w:t>
      </w:r>
      <w:r w:rsidR="00672F02" w:rsidRPr="00677A33">
        <w:rPr>
          <w:rFonts w:ascii="Times New Roman" w:eastAsia="Times New Roman" w:hAnsi="Times New Roman" w:cs="Times New Roman"/>
          <w:lang w:val="es-419"/>
        </w:rPr>
        <w:t xml:space="preserve">. </w:t>
      </w:r>
    </w:p>
    <w:p w14:paraId="0082B3F8" w14:textId="77777777" w:rsidR="00E90767" w:rsidRPr="00677A33" w:rsidRDefault="00E90767" w:rsidP="00D81C46">
      <w:pPr>
        <w:jc w:val="both"/>
        <w:rPr>
          <w:rFonts w:ascii="Times New Roman" w:eastAsia="Times New Roman" w:hAnsi="Times New Roman" w:cs="Times New Roman"/>
          <w:lang w:val="es-419"/>
        </w:rPr>
      </w:pPr>
    </w:p>
    <w:p w14:paraId="15B579AC" w14:textId="12D762B3" w:rsidR="003A498B" w:rsidRPr="00677A33" w:rsidRDefault="00974B31" w:rsidP="00D81C46">
      <w:pPr>
        <w:pStyle w:val="Heading1"/>
        <w:spacing w:line="240" w:lineRule="auto"/>
        <w:jc w:val="both"/>
        <w:rPr>
          <w:rFonts w:ascii="Times New Roman" w:eastAsia="Times New Roman" w:hAnsi="Times New Roman" w:cs="Times New Roman"/>
          <w:sz w:val="24"/>
          <w:szCs w:val="24"/>
          <w:lang w:val="es-419"/>
        </w:rPr>
      </w:pPr>
      <w:bookmarkStart w:id="10" w:name="_heading=h.3rdcrjn" w:colFirst="0" w:colLast="0"/>
      <w:bookmarkEnd w:id="10"/>
      <w:r>
        <w:rPr>
          <w:rFonts w:ascii="Times New Roman" w:eastAsia="Times New Roman" w:hAnsi="Times New Roman" w:cs="Times New Roman"/>
          <w:sz w:val="24"/>
          <w:szCs w:val="24"/>
          <w:lang w:val="es-419"/>
        </w:rPr>
        <w:t>aNEXOS DE DOCUMENTOS DE PROCEDIMIENTOS OPERATIVOS ESTÁNDAR</w:t>
      </w:r>
      <w:r w:rsidR="00672F02" w:rsidRPr="00677A33">
        <w:rPr>
          <w:rFonts w:ascii="Times New Roman" w:eastAsia="Times New Roman" w:hAnsi="Times New Roman" w:cs="Times New Roman"/>
          <w:sz w:val="24"/>
          <w:szCs w:val="24"/>
          <w:lang w:val="es-419"/>
        </w:rPr>
        <w:t xml:space="preserve"> </w:t>
      </w:r>
    </w:p>
    <w:p w14:paraId="490F7D7A" w14:textId="77777777" w:rsidR="00974B31" w:rsidRPr="00974B31" w:rsidRDefault="00974B31" w:rsidP="00D81C46">
      <w:pPr>
        <w:jc w:val="both"/>
        <w:rPr>
          <w:rFonts w:ascii="Times New Roman" w:eastAsia="Times New Roman" w:hAnsi="Times New Roman" w:cs="Times New Roman"/>
          <w:lang w:val="es-419"/>
        </w:rPr>
      </w:pPr>
      <w:r w:rsidRPr="00974B31">
        <w:rPr>
          <w:rFonts w:ascii="Times New Roman" w:eastAsia="Times New Roman" w:hAnsi="Times New Roman" w:cs="Times New Roman"/>
          <w:lang w:val="es-419"/>
        </w:rPr>
        <w:t>Anexo 1: Formulario de aprobación</w:t>
      </w:r>
    </w:p>
    <w:p w14:paraId="724D919A" w14:textId="77777777" w:rsidR="00974B31" w:rsidRPr="00974B31" w:rsidRDefault="00974B31" w:rsidP="00D81C46">
      <w:pPr>
        <w:jc w:val="both"/>
        <w:rPr>
          <w:rFonts w:ascii="Times New Roman" w:eastAsia="Times New Roman" w:hAnsi="Times New Roman" w:cs="Times New Roman"/>
          <w:lang w:val="es-419"/>
        </w:rPr>
      </w:pPr>
      <w:r w:rsidRPr="00974B31">
        <w:rPr>
          <w:rFonts w:ascii="Times New Roman" w:eastAsia="Times New Roman" w:hAnsi="Times New Roman" w:cs="Times New Roman"/>
          <w:lang w:val="es-419"/>
        </w:rPr>
        <w:t>Anexo 2: Muestra de dictamen del comité administrativo</w:t>
      </w:r>
    </w:p>
    <w:p w14:paraId="24D7AA72" w14:textId="77777777" w:rsidR="00974B31" w:rsidRPr="00974B31" w:rsidRDefault="00974B31" w:rsidP="00D81C46">
      <w:pPr>
        <w:jc w:val="both"/>
        <w:rPr>
          <w:rFonts w:ascii="Times New Roman" w:eastAsia="Times New Roman" w:hAnsi="Times New Roman" w:cs="Times New Roman"/>
          <w:lang w:val="es-419"/>
        </w:rPr>
      </w:pPr>
      <w:r w:rsidRPr="00974B31">
        <w:rPr>
          <w:rFonts w:ascii="Times New Roman" w:eastAsia="Times New Roman" w:hAnsi="Times New Roman" w:cs="Times New Roman"/>
          <w:lang w:val="es-419"/>
        </w:rPr>
        <w:t>Anexo 3: Criterios rectores</w:t>
      </w:r>
    </w:p>
    <w:p w14:paraId="00B2A7AB" w14:textId="77777777" w:rsidR="00974B31" w:rsidRPr="00974B31" w:rsidRDefault="00974B31" w:rsidP="00D81C46">
      <w:pPr>
        <w:jc w:val="both"/>
        <w:rPr>
          <w:rFonts w:ascii="Times New Roman" w:eastAsia="Times New Roman" w:hAnsi="Times New Roman" w:cs="Times New Roman"/>
          <w:lang w:val="es-419"/>
        </w:rPr>
      </w:pPr>
      <w:r w:rsidRPr="00974B31">
        <w:rPr>
          <w:rFonts w:ascii="Times New Roman" w:eastAsia="Times New Roman" w:hAnsi="Times New Roman" w:cs="Times New Roman"/>
          <w:lang w:val="es-419"/>
        </w:rPr>
        <w:t>Anexo 4: Cuadro de seguimiento de casos</w:t>
      </w:r>
    </w:p>
    <w:p w14:paraId="7CB1FC6D" w14:textId="60D6ECD6" w:rsidR="003A498B" w:rsidRPr="00677A33" w:rsidRDefault="00974B31" w:rsidP="00D81C46">
      <w:pPr>
        <w:jc w:val="both"/>
        <w:rPr>
          <w:rFonts w:ascii="Times New Roman" w:eastAsia="Times New Roman" w:hAnsi="Times New Roman" w:cs="Times New Roman"/>
          <w:lang w:val="es-419"/>
        </w:rPr>
      </w:pPr>
      <w:r w:rsidRPr="00974B31">
        <w:rPr>
          <w:rFonts w:ascii="Times New Roman" w:eastAsia="Times New Roman" w:hAnsi="Times New Roman" w:cs="Times New Roman"/>
          <w:lang w:val="es-419"/>
        </w:rPr>
        <w:t>Anexo 5: Códigos de vulnerabilidad</w:t>
      </w:r>
    </w:p>
    <w:p w14:paraId="532DD3DD" w14:textId="77777777" w:rsidR="003A498B" w:rsidRPr="00677A33" w:rsidRDefault="003A498B" w:rsidP="00D81C46">
      <w:pPr>
        <w:jc w:val="both"/>
        <w:rPr>
          <w:lang w:val="es-419"/>
        </w:rPr>
      </w:pPr>
    </w:p>
    <w:sectPr w:rsidR="003A498B" w:rsidRPr="00677A3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52CD3" w14:textId="77777777" w:rsidR="00F573E2" w:rsidRDefault="00F573E2">
      <w:r>
        <w:separator/>
      </w:r>
    </w:p>
  </w:endnote>
  <w:endnote w:type="continuationSeparator" w:id="0">
    <w:p w14:paraId="098EC4A8" w14:textId="77777777" w:rsidR="00F573E2" w:rsidRDefault="00F5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kzidenz-Grotesk Std Light">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BC616" w14:textId="77777777" w:rsidR="00F573E2" w:rsidRDefault="00F573E2">
      <w:r>
        <w:separator/>
      </w:r>
    </w:p>
  </w:footnote>
  <w:footnote w:type="continuationSeparator" w:id="0">
    <w:p w14:paraId="76877DD8" w14:textId="77777777" w:rsidR="00F573E2" w:rsidRDefault="00F573E2">
      <w:r>
        <w:continuationSeparator/>
      </w:r>
    </w:p>
  </w:footnote>
  <w:footnote w:id="1">
    <w:p w14:paraId="65169853" w14:textId="753CC9E7" w:rsidR="003A498B" w:rsidRPr="009A23AF" w:rsidRDefault="00672F02">
      <w:pPr>
        <w:pBdr>
          <w:top w:val="nil"/>
          <w:left w:val="nil"/>
          <w:bottom w:val="nil"/>
          <w:right w:val="nil"/>
          <w:between w:val="nil"/>
        </w:pBdr>
        <w:jc w:val="both"/>
        <w:rPr>
          <w:rFonts w:ascii="Verdana" w:eastAsia="Verdana" w:hAnsi="Verdana" w:cs="Verdana"/>
          <w:color w:val="000000"/>
          <w:sz w:val="20"/>
          <w:szCs w:val="20"/>
          <w:lang w:val="es-PE"/>
        </w:rPr>
      </w:pPr>
      <w:r>
        <w:rPr>
          <w:rStyle w:val="FootnoteReference"/>
        </w:rPr>
        <w:footnoteRef/>
      </w:r>
      <w:r w:rsidRPr="009A23AF">
        <w:rPr>
          <w:rFonts w:ascii="Verdana" w:eastAsia="Verdana" w:hAnsi="Verdana" w:cs="Verdana"/>
          <w:color w:val="000000"/>
          <w:sz w:val="20"/>
          <w:szCs w:val="20"/>
          <w:lang w:val="es-PE"/>
        </w:rPr>
        <w:t xml:space="preserve"> </w:t>
      </w:r>
      <w:r w:rsidR="004E2FD6" w:rsidRPr="0046621B">
        <w:rPr>
          <w:rFonts w:ascii="Verdana" w:eastAsia="Verdana" w:hAnsi="Verdana" w:cs="Verdana"/>
          <w:color w:val="000000"/>
          <w:sz w:val="18"/>
          <w:szCs w:val="18"/>
          <w:lang w:val="es-419"/>
        </w:rPr>
        <w:t>Política de protección del IASC</w:t>
      </w:r>
      <w:r w:rsidRPr="0046621B">
        <w:rPr>
          <w:rFonts w:ascii="Verdana" w:eastAsia="Verdana" w:hAnsi="Verdana" w:cs="Verdana"/>
          <w:color w:val="000000"/>
          <w:sz w:val="18"/>
          <w:szCs w:val="18"/>
          <w:lang w:val="es-419"/>
        </w:rPr>
        <w:t xml:space="preserve">, </w:t>
      </w:r>
      <w:r w:rsidR="004E2FD6" w:rsidRPr="0046621B">
        <w:rPr>
          <w:rFonts w:ascii="Verdana" w:eastAsia="Verdana" w:hAnsi="Verdana" w:cs="Verdana"/>
          <w:color w:val="000000"/>
          <w:sz w:val="18"/>
          <w:szCs w:val="18"/>
          <w:lang w:val="es-419"/>
        </w:rPr>
        <w:t>septiembre de 2</w:t>
      </w:r>
      <w:r w:rsidRPr="0046621B">
        <w:rPr>
          <w:rFonts w:ascii="Verdana" w:eastAsia="Verdana" w:hAnsi="Verdana" w:cs="Verdana"/>
          <w:color w:val="000000"/>
          <w:sz w:val="18"/>
          <w:szCs w:val="18"/>
          <w:lang w:val="es-419"/>
        </w:rPr>
        <w:t>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47D54"/>
    <w:multiLevelType w:val="multilevel"/>
    <w:tmpl w:val="819A83C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801285"/>
    <w:multiLevelType w:val="multilevel"/>
    <w:tmpl w:val="4322E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55E34A0"/>
    <w:multiLevelType w:val="multilevel"/>
    <w:tmpl w:val="181E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B76431D"/>
    <w:multiLevelType w:val="multilevel"/>
    <w:tmpl w:val="C228253E"/>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8B"/>
    <w:rsid w:val="000029AB"/>
    <w:rsid w:val="000541BC"/>
    <w:rsid w:val="000B3A7C"/>
    <w:rsid w:val="000D0BF6"/>
    <w:rsid w:val="00197E06"/>
    <w:rsid w:val="00197F0F"/>
    <w:rsid w:val="001B6E2B"/>
    <w:rsid w:val="001C4FE8"/>
    <w:rsid w:val="001E1D1F"/>
    <w:rsid w:val="002069A5"/>
    <w:rsid w:val="00261671"/>
    <w:rsid w:val="00273831"/>
    <w:rsid w:val="002B5FD3"/>
    <w:rsid w:val="002E2E75"/>
    <w:rsid w:val="002E63D6"/>
    <w:rsid w:val="002E695C"/>
    <w:rsid w:val="002F66D3"/>
    <w:rsid w:val="00340CE5"/>
    <w:rsid w:val="00352A17"/>
    <w:rsid w:val="00353595"/>
    <w:rsid w:val="003869B1"/>
    <w:rsid w:val="003A498B"/>
    <w:rsid w:val="003B1B8A"/>
    <w:rsid w:val="003D1BE7"/>
    <w:rsid w:val="003E4FFE"/>
    <w:rsid w:val="003F7916"/>
    <w:rsid w:val="0046621B"/>
    <w:rsid w:val="0049077B"/>
    <w:rsid w:val="004A38DE"/>
    <w:rsid w:val="004B0515"/>
    <w:rsid w:val="004C7441"/>
    <w:rsid w:val="004E2FD6"/>
    <w:rsid w:val="004F20F2"/>
    <w:rsid w:val="004F2642"/>
    <w:rsid w:val="004F42C3"/>
    <w:rsid w:val="00515CF5"/>
    <w:rsid w:val="00541F58"/>
    <w:rsid w:val="005621C4"/>
    <w:rsid w:val="005B7BFA"/>
    <w:rsid w:val="00617C7C"/>
    <w:rsid w:val="00657268"/>
    <w:rsid w:val="00672F02"/>
    <w:rsid w:val="00677A33"/>
    <w:rsid w:val="006B30F4"/>
    <w:rsid w:val="00712F78"/>
    <w:rsid w:val="00724A5F"/>
    <w:rsid w:val="007444AD"/>
    <w:rsid w:val="00746AA5"/>
    <w:rsid w:val="00797C9A"/>
    <w:rsid w:val="00811594"/>
    <w:rsid w:val="00811A40"/>
    <w:rsid w:val="00814228"/>
    <w:rsid w:val="0085279F"/>
    <w:rsid w:val="008B5BE7"/>
    <w:rsid w:val="008D0981"/>
    <w:rsid w:val="00910EC8"/>
    <w:rsid w:val="0092237E"/>
    <w:rsid w:val="00924AFE"/>
    <w:rsid w:val="009739B1"/>
    <w:rsid w:val="00974B31"/>
    <w:rsid w:val="009870D8"/>
    <w:rsid w:val="009A23AF"/>
    <w:rsid w:val="009D017E"/>
    <w:rsid w:val="00A10F9F"/>
    <w:rsid w:val="00A11B37"/>
    <w:rsid w:val="00A14C5E"/>
    <w:rsid w:val="00A47BDE"/>
    <w:rsid w:val="00AC4CCC"/>
    <w:rsid w:val="00B96C1C"/>
    <w:rsid w:val="00BC313B"/>
    <w:rsid w:val="00BD009C"/>
    <w:rsid w:val="00BE438E"/>
    <w:rsid w:val="00BF1CD1"/>
    <w:rsid w:val="00C52E30"/>
    <w:rsid w:val="00C61929"/>
    <w:rsid w:val="00C73152"/>
    <w:rsid w:val="00C90114"/>
    <w:rsid w:val="00CB5DE8"/>
    <w:rsid w:val="00CD2329"/>
    <w:rsid w:val="00D81C46"/>
    <w:rsid w:val="00D85169"/>
    <w:rsid w:val="00E007D3"/>
    <w:rsid w:val="00E20B2B"/>
    <w:rsid w:val="00E654E8"/>
    <w:rsid w:val="00E90767"/>
    <w:rsid w:val="00EA0CC3"/>
    <w:rsid w:val="00F44D98"/>
    <w:rsid w:val="00F50E3D"/>
    <w:rsid w:val="00F573E2"/>
    <w:rsid w:val="00FA3649"/>
    <w:rsid w:val="00FE4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B678F"/>
  <w15:docId w15:val="{6637A64E-9148-473B-B0CF-48A2330B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A6"/>
  </w:style>
  <w:style w:type="paragraph" w:styleId="Heading1">
    <w:name w:val="heading 1"/>
    <w:basedOn w:val="Normal"/>
    <w:next w:val="Normal"/>
    <w:link w:val="Heading1Char"/>
    <w:uiPriority w:val="9"/>
    <w:qFormat/>
    <w:rsid w:val="005F51A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0"/>
    </w:pPr>
    <w:rPr>
      <w:rFonts w:eastAsiaTheme="minorEastAsia"/>
      <w:caps/>
      <w:color w:val="FFFFFF" w:themeColor="background1"/>
      <w:spacing w:val="15"/>
      <w:sz w:val="22"/>
      <w:szCs w:val="2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51A6"/>
    <w:pPr>
      <w:spacing w:line="276" w:lineRule="auto"/>
    </w:pPr>
    <w:rPr>
      <w:rFonts w:asciiTheme="majorHAnsi" w:eastAsiaTheme="majorEastAsia" w:hAnsiTheme="majorHAnsi" w:cstheme="majorBidi"/>
      <w:caps/>
      <w:color w:val="4472C4" w:themeColor="accent1"/>
      <w:spacing w:val="10"/>
      <w:sz w:val="52"/>
      <w:szCs w:val="52"/>
      <w:lang w:val="en-US"/>
    </w:rPr>
  </w:style>
  <w:style w:type="character" w:customStyle="1" w:styleId="Heading1Char">
    <w:name w:val="Heading 1 Char"/>
    <w:basedOn w:val="DefaultParagraphFont"/>
    <w:link w:val="Heading1"/>
    <w:uiPriority w:val="9"/>
    <w:rsid w:val="005F51A6"/>
    <w:rPr>
      <w:rFonts w:eastAsiaTheme="minorEastAsia"/>
      <w:caps/>
      <w:color w:val="FFFFFF" w:themeColor="background1"/>
      <w:spacing w:val="15"/>
      <w:sz w:val="22"/>
      <w:szCs w:val="22"/>
      <w:shd w:val="clear" w:color="auto" w:fill="4472C4" w:themeFill="accent1"/>
      <w:lang w:val="en-US"/>
    </w:rPr>
  </w:style>
  <w:style w:type="paragraph" w:styleId="ListParagraph">
    <w:name w:val="List Paragraph"/>
    <w:aliases w:val="Main numbered paragraph,List Paragraph (numbered (a)),Normal 2,References,List_Paragraph,Multilevel para_II,List Paragraph1,Numbered List Paragraph,Bullets,123 List Paragraph,Body,Bullet,Normal 2 DC,Liste 1,F5 List Paragraph,Dot pt,List 1"/>
    <w:basedOn w:val="Normal"/>
    <w:link w:val="ListParagraphChar"/>
    <w:uiPriority w:val="34"/>
    <w:qFormat/>
    <w:rsid w:val="005F51A6"/>
    <w:pPr>
      <w:ind w:left="720"/>
      <w:contextualSpacing/>
    </w:pPr>
  </w:style>
  <w:style w:type="paragraph" w:styleId="FootnoteText">
    <w:name w:val="footnote text"/>
    <w:basedOn w:val="Normal"/>
    <w:link w:val="FootnoteTextChar"/>
    <w:uiPriority w:val="99"/>
    <w:unhideWhenUsed/>
    <w:rsid w:val="005F51A6"/>
    <w:pPr>
      <w:jc w:val="both"/>
    </w:pPr>
    <w:rPr>
      <w:rFonts w:ascii="Verdana" w:hAnsi="Verdana"/>
      <w:sz w:val="20"/>
      <w:szCs w:val="20"/>
    </w:rPr>
  </w:style>
  <w:style w:type="character" w:customStyle="1" w:styleId="FootnoteTextChar">
    <w:name w:val="Footnote Text Char"/>
    <w:basedOn w:val="DefaultParagraphFont"/>
    <w:link w:val="FootnoteText"/>
    <w:uiPriority w:val="99"/>
    <w:rsid w:val="005F51A6"/>
    <w:rPr>
      <w:rFonts w:ascii="Verdana" w:hAnsi="Verdana"/>
      <w:sz w:val="20"/>
      <w:szCs w:val="20"/>
    </w:rPr>
  </w:style>
  <w:style w:type="character" w:styleId="FootnoteReference">
    <w:name w:val="footnote reference"/>
    <w:basedOn w:val="DefaultParagraphFont"/>
    <w:uiPriority w:val="99"/>
    <w:semiHidden/>
    <w:unhideWhenUsed/>
    <w:rsid w:val="005F51A6"/>
    <w:rPr>
      <w:vertAlign w:val="superscript"/>
    </w:rPr>
  </w:style>
  <w:style w:type="character" w:styleId="Hyperlink">
    <w:name w:val="Hyperlink"/>
    <w:basedOn w:val="DefaultParagraphFont"/>
    <w:uiPriority w:val="99"/>
    <w:unhideWhenUsed/>
    <w:rsid w:val="005F51A6"/>
    <w:rPr>
      <w:color w:val="0000FF"/>
      <w:u w:val="single"/>
    </w:rPr>
  </w:style>
  <w:style w:type="character" w:customStyle="1" w:styleId="ListParagraphChar">
    <w:name w:val="List Paragraph Char"/>
    <w:aliases w:val="Main numbered paragraph Char,List Paragraph (numbered (a)) Char,Normal 2 Char,References Char,List_Paragraph Char,Multilevel para_II Char,List Paragraph1 Char,Numbered List Paragraph Char,Bullets Char,123 List Paragraph Char"/>
    <w:link w:val="ListParagraph"/>
    <w:uiPriority w:val="34"/>
    <w:qFormat/>
    <w:locked/>
    <w:rsid w:val="005F51A6"/>
  </w:style>
  <w:style w:type="paragraph" w:customStyle="1" w:styleId="Default">
    <w:name w:val="Default"/>
    <w:rsid w:val="005F51A6"/>
    <w:pPr>
      <w:autoSpaceDE w:val="0"/>
      <w:autoSpaceDN w:val="0"/>
      <w:adjustRightInd w:val="0"/>
    </w:pPr>
    <w:rPr>
      <w:rFonts w:ascii="Akzidenz-Grotesk Std Light" w:hAnsi="Akzidenz-Grotesk Std Light" w:cs="Akzidenz-Grotesk Std Light"/>
      <w:color w:val="000000"/>
      <w:lang w:val="en-US"/>
    </w:rPr>
  </w:style>
  <w:style w:type="character" w:customStyle="1" w:styleId="TitleChar">
    <w:name w:val="Title Char"/>
    <w:basedOn w:val="DefaultParagraphFont"/>
    <w:link w:val="Title"/>
    <w:uiPriority w:val="10"/>
    <w:rsid w:val="005F51A6"/>
    <w:rPr>
      <w:rFonts w:asciiTheme="majorHAnsi" w:eastAsiaTheme="majorEastAsia" w:hAnsiTheme="majorHAnsi" w:cstheme="majorBidi"/>
      <w:caps/>
      <w:color w:val="4472C4" w:themeColor="accent1"/>
      <w:spacing w:val="10"/>
      <w:sz w:val="52"/>
      <w:szCs w:val="52"/>
      <w:lang w:val="en-US"/>
    </w:rPr>
  </w:style>
  <w:style w:type="paragraph" w:styleId="TOCHeading">
    <w:name w:val="TOC Heading"/>
    <w:basedOn w:val="Heading1"/>
    <w:next w:val="Normal"/>
    <w:uiPriority w:val="39"/>
    <w:unhideWhenUsed/>
    <w:qFormat/>
    <w:rsid w:val="005F51A6"/>
    <w:pPr>
      <w:outlineLvl w:val="9"/>
    </w:pPr>
  </w:style>
  <w:style w:type="paragraph" w:styleId="TOC1">
    <w:name w:val="toc 1"/>
    <w:basedOn w:val="Normal"/>
    <w:next w:val="Normal"/>
    <w:autoRedefine/>
    <w:uiPriority w:val="39"/>
    <w:unhideWhenUsed/>
    <w:rsid w:val="005F51A6"/>
    <w:pPr>
      <w:spacing w:before="100" w:after="100" w:line="276" w:lineRule="auto"/>
    </w:pPr>
    <w:rPr>
      <w:rFonts w:eastAsiaTheme="minorEastAsia"/>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D0BF6"/>
    <w:rPr>
      <w:sz w:val="16"/>
      <w:szCs w:val="16"/>
    </w:rPr>
  </w:style>
  <w:style w:type="paragraph" w:styleId="CommentText">
    <w:name w:val="annotation text"/>
    <w:basedOn w:val="Normal"/>
    <w:link w:val="CommentTextChar"/>
    <w:uiPriority w:val="99"/>
    <w:semiHidden/>
    <w:unhideWhenUsed/>
    <w:rsid w:val="000D0BF6"/>
    <w:rPr>
      <w:sz w:val="20"/>
      <w:szCs w:val="20"/>
    </w:rPr>
  </w:style>
  <w:style w:type="character" w:customStyle="1" w:styleId="CommentTextChar">
    <w:name w:val="Comment Text Char"/>
    <w:basedOn w:val="DefaultParagraphFont"/>
    <w:link w:val="CommentText"/>
    <w:uiPriority w:val="99"/>
    <w:semiHidden/>
    <w:rsid w:val="000D0BF6"/>
    <w:rPr>
      <w:sz w:val="20"/>
      <w:szCs w:val="20"/>
    </w:rPr>
  </w:style>
  <w:style w:type="paragraph" w:styleId="CommentSubject">
    <w:name w:val="annotation subject"/>
    <w:basedOn w:val="CommentText"/>
    <w:next w:val="CommentText"/>
    <w:link w:val="CommentSubjectChar"/>
    <w:uiPriority w:val="99"/>
    <w:semiHidden/>
    <w:unhideWhenUsed/>
    <w:rsid w:val="000D0BF6"/>
    <w:rPr>
      <w:b/>
      <w:bCs/>
    </w:rPr>
  </w:style>
  <w:style w:type="character" w:customStyle="1" w:styleId="CommentSubjectChar">
    <w:name w:val="Comment Subject Char"/>
    <w:basedOn w:val="CommentTextChar"/>
    <w:link w:val="CommentSubject"/>
    <w:uiPriority w:val="99"/>
    <w:semiHidden/>
    <w:rsid w:val="000D0BF6"/>
    <w:rPr>
      <w:b/>
      <w:bCs/>
      <w:sz w:val="20"/>
      <w:szCs w:val="20"/>
    </w:rPr>
  </w:style>
  <w:style w:type="paragraph" w:styleId="BalloonText">
    <w:name w:val="Balloon Text"/>
    <w:basedOn w:val="Normal"/>
    <w:link w:val="BalloonTextChar"/>
    <w:uiPriority w:val="99"/>
    <w:semiHidden/>
    <w:unhideWhenUsed/>
    <w:rsid w:val="000D0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19196">
      <w:bodyDiv w:val="1"/>
      <w:marLeft w:val="0"/>
      <w:marRight w:val="0"/>
      <w:marTop w:val="0"/>
      <w:marBottom w:val="0"/>
      <w:divBdr>
        <w:top w:val="none" w:sz="0" w:space="0" w:color="auto"/>
        <w:left w:val="none" w:sz="0" w:space="0" w:color="auto"/>
        <w:bottom w:val="none" w:sz="0" w:space="0" w:color="auto"/>
        <w:right w:val="none" w:sz="0" w:space="0" w:color="auto"/>
      </w:divBdr>
      <w:divsChild>
        <w:div w:id="1768498563">
          <w:marLeft w:val="0"/>
          <w:marRight w:val="0"/>
          <w:marTop w:val="0"/>
          <w:marBottom w:val="0"/>
          <w:divBdr>
            <w:top w:val="none" w:sz="0" w:space="0" w:color="auto"/>
            <w:left w:val="none" w:sz="0" w:space="0" w:color="auto"/>
            <w:bottom w:val="none" w:sz="0" w:space="0" w:color="auto"/>
            <w:right w:val="none" w:sz="0" w:space="0" w:color="auto"/>
          </w:divBdr>
          <w:divsChild>
            <w:div w:id="31499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2B7F3C5C0A2A4BB61DAF6A850ED093" ma:contentTypeVersion="16" ma:contentTypeDescription="Create a new document." ma:contentTypeScope="" ma:versionID="c9b083d17ed4a87e112d2c1ccf4c5c2f">
  <xsd:schema xmlns:xsd="http://www.w3.org/2001/XMLSchema" xmlns:xs="http://www.w3.org/2001/XMLSchema" xmlns:p="http://schemas.microsoft.com/office/2006/metadata/properties" xmlns:ns2="b1a78e76-1398-4894-b91e-0ed00ed58fac" xmlns:ns3="133e5729-7bb1-4685-bd1f-c5e580a2ee33" targetNamespace="http://schemas.microsoft.com/office/2006/metadata/properties" ma:root="true" ma:fieldsID="ba8ebd649bf38b2e01dd1059ede1e421" ns2:_="" ns3:_="">
    <xsd:import namespace="b1a78e76-1398-4894-b91e-0ed00ed58fac"/>
    <xsd:import namespace="133e5729-7bb1-4685-bd1f-c5e580a2e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escription" minOccurs="0"/>
                <xsd:element ref="ns2:Type_x0020_of_x0020_resources" minOccurs="0"/>
                <xsd:element ref="ns3:SharedWithUsers" minOccurs="0"/>
                <xsd:element ref="ns3:SharedWithDetails" minOccurs="0"/>
                <xsd:element ref="ns2:MediaServiceLocation" minOccurs="0"/>
                <xsd:element ref="ns2:Arabic"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a78e76-1398-4894-b91e-0ed00ed5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7" nillable="true" ma:displayName="Description" ma:description="A description of the description&#10;" ma:format="Dropdown" ma:internalName="Description">
      <xsd:simpleType>
        <xsd:restriction base="dms:Note">
          <xsd:maxLength value="255"/>
        </xsd:restriction>
      </xsd:simpleType>
    </xsd:element>
    <xsd:element name="Type_x0020_of_x0020_resources" ma:index="18" nillable="true" ma:displayName="Type" ma:internalName="Type_x0020_of_x0020_resources">
      <xsd:simpleType>
        <xsd:restriction base="dms:Text">
          <xsd:maxLength value="255"/>
        </xsd:restriction>
      </xsd:simpleType>
    </xsd:element>
    <xsd:element name="MediaServiceLocation" ma:index="21" nillable="true" ma:displayName="Location" ma:internalName="MediaServiceLocation" ma:readOnly="true">
      <xsd:simpleType>
        <xsd:restriction base="dms:Text"/>
      </xsd:simpleType>
    </xsd:element>
    <xsd:element name="Arabic" ma:index="22" nillable="true" ma:displayName="Arabic" ma:internalName="Arabic">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3e5729-7bb1-4685-bd1f-c5e580a2ee3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XAZ2ODgvdCJ1Dg+ENNhS6QJ7JBA==">AMUW2mWiQxuC5wrLo+4CLG/r1Yiayl+FtvpD89wzS/GPkHWDEESk/frH9mXunRl8PDY41OPF2uUVC/WqrDvcbaBwerFKSiQO6J1arfAO8kKRLUV4jELmJupw5A5qLv6jMls5WTxv03YIJKvi/4FscN/OirvTylEeY8H5YBgtEH0YhQbEJBdYv4oX0cNHY0DytQ6y7j1bAIJ0zE00P1A2wkxzYntRh3tq1AxZhwmD+lmkq3AUdrAF5+TWnGd8MFH3e/KOwqHCBpwTvNBOqRJfFIu3jKcD0Jael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ype_x0020_of_x0020_resources xmlns="b1a78e76-1398-4894-b91e-0ed00ed58fac" xsi:nil="true"/>
    <Description xmlns="b1a78e76-1398-4894-b91e-0ed00ed58fac" xsi:nil="true"/>
    <Arabic xmlns="b1a78e76-1398-4894-b91e-0ed00ed58fac" xsi:nil="true"/>
  </documentManagement>
</p:properties>
</file>

<file path=customXml/itemProps1.xml><?xml version="1.0" encoding="utf-8"?>
<ds:datastoreItem xmlns:ds="http://schemas.openxmlformats.org/officeDocument/2006/customXml" ds:itemID="{DB6445C1-A136-4013-B112-C603B4CA5162}">
  <ds:schemaRefs>
    <ds:schemaRef ds:uri="http://schemas.microsoft.com/sharepoint/v3/contenttype/forms"/>
  </ds:schemaRefs>
</ds:datastoreItem>
</file>

<file path=customXml/itemProps2.xml><?xml version="1.0" encoding="utf-8"?>
<ds:datastoreItem xmlns:ds="http://schemas.openxmlformats.org/officeDocument/2006/customXml" ds:itemID="{D24058CD-F483-4B54-8746-23C43991F218}"/>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158C72C-C461-4C94-A9A9-D8E33251D4D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3436</Words>
  <Characters>18900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 Bhalla</dc:creator>
  <cp:lastModifiedBy>Evelyn VALLEJO</cp:lastModifiedBy>
  <cp:revision>62</cp:revision>
  <dcterms:created xsi:type="dcterms:W3CDTF">2019-11-13T21:09:00Z</dcterms:created>
  <dcterms:modified xsi:type="dcterms:W3CDTF">2020-06-09T18:18:00Z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0x010100FE7A67DCD7467542AE0D5E642C55AE73</vt:lpwstr>
  </property>
</Properties>
</file>